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2C2" w:rsidRDefault="00B702C2" w:rsidP="0043026B">
      <w:pPr>
        <w:spacing w:before="100" w:beforeAutospacing="1" w:after="100" w:afterAutospacing="1" w:line="240" w:lineRule="auto"/>
        <w:rPr>
          <w:rFonts w:ascii="Times New Roman" w:eastAsia="Times New Roman" w:hAnsi="Times New Roman" w:cs="Times New Roman"/>
          <w:b/>
          <w:sz w:val="24"/>
          <w:szCs w:val="24"/>
          <w:u w:val="single"/>
        </w:rPr>
      </w:pPr>
      <w:r w:rsidRPr="00867DB8">
        <w:rPr>
          <w:rFonts w:ascii="Times New Roman" w:eastAsia="Times New Roman" w:hAnsi="Times New Roman" w:cs="Times New Roman"/>
          <w:b/>
          <w:sz w:val="24"/>
          <w:szCs w:val="24"/>
          <w:u w:val="single"/>
        </w:rPr>
        <w:t xml:space="preserve">Patient Scenario with Data Sourcing </w:t>
      </w:r>
      <w:r w:rsidR="005234EC">
        <w:rPr>
          <w:rFonts w:ascii="Times New Roman" w:eastAsia="Times New Roman" w:hAnsi="Times New Roman" w:cs="Times New Roman"/>
          <w:b/>
          <w:sz w:val="24"/>
          <w:szCs w:val="24"/>
          <w:u w:val="single"/>
        </w:rPr>
        <w:t>–Industry &amp; Trial Component Associated</w:t>
      </w:r>
    </w:p>
    <w:p w:rsidR="001B6B68" w:rsidRPr="00867DB8" w:rsidRDefault="001B6B68" w:rsidP="0043026B">
      <w:pPr>
        <w:spacing w:before="100" w:beforeAutospacing="1" w:after="100" w:afterAutospacing="1" w:line="240" w:lineRule="auto"/>
        <w:rPr>
          <w:rFonts w:ascii="Times New Roman" w:eastAsia="Times New Roman" w:hAnsi="Times New Roman" w:cs="Times New Roman"/>
          <w:b/>
          <w:sz w:val="24"/>
          <w:szCs w:val="24"/>
          <w:u w:val="single"/>
        </w:rPr>
      </w:pPr>
    </w:p>
    <w:p w:rsidR="0043026B" w:rsidRPr="00030483" w:rsidRDefault="0043026B" w:rsidP="004302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t xml:space="preserve">1. Patient [patient role OBI:0000093] (and family members [NCI: </w:t>
      </w:r>
      <w:proofErr w:type="spellStart"/>
      <w:r w:rsidRPr="00C26060">
        <w:rPr>
          <w:rFonts w:ascii="Times New Roman" w:eastAsia="Times New Roman" w:hAnsi="Times New Roman" w:cs="Times New Roman"/>
          <w:sz w:val="24"/>
          <w:szCs w:val="24"/>
        </w:rPr>
        <w:t>Patient_Family_Member_or_Friend</w:t>
      </w:r>
      <w:proofErr w:type="spellEnd"/>
      <w:r w:rsidRPr="00C26060">
        <w:rPr>
          <w:rFonts w:ascii="Times New Roman" w:eastAsia="Times New Roman" w:hAnsi="Times New Roman" w:cs="Times New Roman"/>
          <w:sz w:val="24"/>
          <w:szCs w:val="24"/>
        </w:rPr>
        <w:t xml:space="preserve"> CL357040]) report symptoms [IDO:0000048 Symptom] to </w:t>
      </w:r>
      <w:r w:rsidRPr="00C26060">
        <w:rPr>
          <w:rFonts w:ascii="Times New Roman" w:eastAsia="Times New Roman" w:hAnsi="Times New Roman" w:cs="Times New Roman"/>
          <w:strike/>
          <w:sz w:val="24"/>
          <w:szCs w:val="24"/>
        </w:rPr>
        <w:t>physician</w:t>
      </w:r>
      <w:r w:rsidRPr="00030483">
        <w:rPr>
          <w:rFonts w:ascii="Times New Roman" w:eastAsia="Times New Roman" w:hAnsi="Times New Roman" w:cs="Times New Roman"/>
          <w:color w:val="FF0000"/>
          <w:sz w:val="24"/>
          <w:szCs w:val="24"/>
        </w:rPr>
        <w:t xml:space="preserve"> clinician</w:t>
      </w:r>
      <w:r w:rsidRPr="00C26060">
        <w:rPr>
          <w:rFonts w:ascii="Times New Roman" w:eastAsia="Times New Roman" w:hAnsi="Times New Roman" w:cs="Times New Roman"/>
          <w:sz w:val="24"/>
          <w:szCs w:val="24"/>
        </w:rPr>
        <w:t xml:space="preserve"> [NCI Thesaurus: Physician] </w:t>
      </w:r>
    </w:p>
    <w:p w:rsidR="007F0ABF" w:rsidRDefault="00126143" w:rsidP="0043026B">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C26060">
        <w:rPr>
          <w:rFonts w:ascii="Times New Roman" w:eastAsia="Times New Roman" w:hAnsi="Times New Roman" w:cs="Times New Roman"/>
          <w:sz w:val="24"/>
          <w:szCs w:val="24"/>
        </w:rPr>
        <w:t>2. Physician [NCI Thesaurus: Physician] makes initial working diagnosis [OBI:0000075] of Disease [DOID: 10652]</w:t>
      </w:r>
      <w:r>
        <w:rPr>
          <w:rFonts w:ascii="Times New Roman" w:eastAsia="Times New Roman" w:hAnsi="Times New Roman" w:cs="Times New Roman"/>
          <w:sz w:val="24"/>
          <w:szCs w:val="24"/>
        </w:rPr>
        <w:t xml:space="preserve"> </w:t>
      </w:r>
      <w:r w:rsidRPr="00C572C7">
        <w:rPr>
          <w:rFonts w:ascii="Times New Roman" w:eastAsia="Times New Roman" w:hAnsi="Times New Roman" w:cs="Times New Roman"/>
          <w:color w:val="FF0000"/>
          <w:sz w:val="24"/>
          <w:szCs w:val="24"/>
        </w:rPr>
        <w:t>or “</w:t>
      </w:r>
      <w:r w:rsidR="00C572C7">
        <w:rPr>
          <w:rFonts w:ascii="Times New Roman" w:eastAsia="Times New Roman" w:hAnsi="Times New Roman" w:cs="Times New Roman"/>
          <w:color w:val="FF0000"/>
          <w:sz w:val="24"/>
          <w:szCs w:val="24"/>
        </w:rPr>
        <w:t xml:space="preserve">List of </w:t>
      </w:r>
      <w:r w:rsidRPr="00C572C7">
        <w:rPr>
          <w:rFonts w:ascii="Times New Roman" w:eastAsia="Times New Roman" w:hAnsi="Times New Roman" w:cs="Times New Roman"/>
          <w:color w:val="FF0000"/>
          <w:sz w:val="24"/>
          <w:szCs w:val="24"/>
        </w:rPr>
        <w:t>D</w:t>
      </w:r>
      <w:r w:rsidR="00C572C7">
        <w:rPr>
          <w:rFonts w:ascii="Times New Roman" w:eastAsia="Times New Roman" w:hAnsi="Times New Roman" w:cs="Times New Roman"/>
          <w:color w:val="FF0000"/>
          <w:sz w:val="24"/>
          <w:szCs w:val="24"/>
        </w:rPr>
        <w:t>ifferential Diagnose</w:t>
      </w:r>
      <w:r w:rsidRPr="00C572C7">
        <w:rPr>
          <w:rFonts w:ascii="Times New Roman" w:eastAsia="Times New Roman" w:hAnsi="Times New Roman" w:cs="Times New Roman"/>
          <w:color w:val="FF0000"/>
          <w:sz w:val="24"/>
          <w:szCs w:val="24"/>
        </w:rPr>
        <w:t>s” (For the purpose of this</w:t>
      </w:r>
      <w:r w:rsidR="00C572C7">
        <w:rPr>
          <w:rFonts w:ascii="Times New Roman" w:eastAsia="Times New Roman" w:hAnsi="Times New Roman" w:cs="Times New Roman"/>
          <w:color w:val="FF0000"/>
          <w:sz w:val="24"/>
          <w:szCs w:val="24"/>
        </w:rPr>
        <w:t xml:space="preserve"> use</w:t>
      </w:r>
      <w:r w:rsidRPr="00C572C7">
        <w:rPr>
          <w:rFonts w:ascii="Times New Roman" w:eastAsia="Times New Roman" w:hAnsi="Times New Roman" w:cs="Times New Roman"/>
          <w:color w:val="FF0000"/>
          <w:sz w:val="24"/>
          <w:szCs w:val="24"/>
        </w:rPr>
        <w:t xml:space="preserve"> case – Alzheimer’s Disease</w:t>
      </w:r>
      <w:r w:rsidR="00F13327">
        <w:rPr>
          <w:rFonts w:ascii="Times New Roman" w:eastAsia="Times New Roman" w:hAnsi="Times New Roman" w:cs="Times New Roman"/>
          <w:color w:val="FF0000"/>
          <w:sz w:val="24"/>
          <w:szCs w:val="24"/>
        </w:rPr>
        <w:t xml:space="preserve"> will be the primary focus</w:t>
      </w:r>
      <w:r w:rsidRPr="00C572C7">
        <w:rPr>
          <w:rFonts w:ascii="Times New Roman" w:eastAsia="Times New Roman" w:hAnsi="Times New Roman" w:cs="Times New Roman"/>
          <w:color w:val="FF0000"/>
          <w:sz w:val="24"/>
          <w:szCs w:val="24"/>
        </w:rPr>
        <w:t>)</w:t>
      </w:r>
      <w:r w:rsidRPr="00C26060">
        <w:rPr>
          <w:rFonts w:ascii="Times New Roman" w:eastAsia="Times New Roman" w:hAnsi="Times New Roman" w:cs="Times New Roman"/>
          <w:color w:val="FF0000"/>
          <w:sz w:val="24"/>
          <w:szCs w:val="24"/>
        </w:rPr>
        <w:t xml:space="preserve"> </w:t>
      </w:r>
    </w:p>
    <w:p w:rsidR="00692066" w:rsidRPr="004E3759" w:rsidRDefault="007424DD" w:rsidP="007424DD">
      <w:pPr>
        <w:pStyle w:val="ListParagraph"/>
        <w:numPr>
          <w:ilvl w:val="0"/>
          <w:numId w:val="4"/>
        </w:numPr>
        <w:spacing w:before="100" w:beforeAutospacing="1" w:after="100" w:afterAutospacing="1" w:line="240" w:lineRule="auto"/>
        <w:rPr>
          <w:rFonts w:ascii="Times New Roman" w:eastAsia="Times New Roman" w:hAnsi="Times New Roman" w:cs="Times New Roman"/>
          <w:color w:val="FF0000"/>
          <w:sz w:val="24"/>
          <w:szCs w:val="24"/>
        </w:rPr>
      </w:pPr>
      <w:r w:rsidRPr="002126F9">
        <w:rPr>
          <w:rFonts w:ascii="Times New Roman" w:eastAsia="Times New Roman" w:hAnsi="Times New Roman" w:cs="Times New Roman"/>
          <w:sz w:val="24"/>
          <w:szCs w:val="24"/>
        </w:rPr>
        <w:t xml:space="preserve">3. </w:t>
      </w:r>
      <w:r w:rsidRPr="004E3759">
        <w:rPr>
          <w:rFonts w:ascii="Times New Roman" w:eastAsia="Times New Roman" w:hAnsi="Times New Roman" w:cs="Times New Roman"/>
          <w:color w:val="FF0000"/>
          <w:sz w:val="24"/>
          <w:szCs w:val="24"/>
        </w:rPr>
        <w:t>Physician arranges for patient to have a basic biochemical</w:t>
      </w:r>
      <w:r w:rsidR="00FD3D89" w:rsidRPr="004E3759">
        <w:rPr>
          <w:rFonts w:ascii="Times New Roman" w:eastAsia="Times New Roman" w:hAnsi="Times New Roman" w:cs="Times New Roman"/>
          <w:color w:val="FF0000"/>
          <w:sz w:val="24"/>
          <w:szCs w:val="24"/>
        </w:rPr>
        <w:t>/</w:t>
      </w:r>
      <w:proofErr w:type="spellStart"/>
      <w:r w:rsidR="00FD3D89" w:rsidRPr="004E3759">
        <w:rPr>
          <w:rFonts w:ascii="Times New Roman" w:eastAsia="Times New Roman" w:hAnsi="Times New Roman" w:cs="Times New Roman"/>
          <w:color w:val="FF0000"/>
          <w:sz w:val="24"/>
          <w:szCs w:val="24"/>
        </w:rPr>
        <w:t>haematological</w:t>
      </w:r>
      <w:proofErr w:type="spellEnd"/>
      <w:r w:rsidR="00FD3D89" w:rsidRPr="004E3759">
        <w:rPr>
          <w:rFonts w:ascii="Times New Roman" w:eastAsia="Times New Roman" w:hAnsi="Times New Roman" w:cs="Times New Roman"/>
          <w:color w:val="FF0000"/>
          <w:sz w:val="24"/>
          <w:szCs w:val="24"/>
        </w:rPr>
        <w:t xml:space="preserve">, </w:t>
      </w:r>
      <w:r w:rsidRPr="004E3759">
        <w:rPr>
          <w:rFonts w:ascii="Times New Roman" w:eastAsia="Times New Roman" w:hAnsi="Times New Roman" w:cs="Times New Roman"/>
          <w:color w:val="FF0000"/>
          <w:sz w:val="24"/>
          <w:szCs w:val="24"/>
        </w:rPr>
        <w:t>and SNP profile undertaken</w:t>
      </w:r>
      <w:r w:rsidR="002126F9" w:rsidRPr="004E3759">
        <w:rPr>
          <w:rFonts w:ascii="Times New Roman" w:eastAsia="Times New Roman" w:hAnsi="Times New Roman" w:cs="Times New Roman"/>
          <w:color w:val="FF0000"/>
          <w:sz w:val="24"/>
          <w:szCs w:val="24"/>
        </w:rPr>
        <w:t xml:space="preserve">. </w:t>
      </w:r>
      <w:r w:rsidR="0022222B" w:rsidRPr="004E3759">
        <w:rPr>
          <w:rFonts w:ascii="Times New Roman" w:eastAsia="Times New Roman" w:hAnsi="Times New Roman" w:cs="Times New Roman"/>
          <w:color w:val="FF0000"/>
          <w:sz w:val="24"/>
          <w:szCs w:val="24"/>
        </w:rPr>
        <w:t xml:space="preserve">  Biochemistry and </w:t>
      </w:r>
      <w:proofErr w:type="spellStart"/>
      <w:r w:rsidR="0022222B" w:rsidRPr="004E3759">
        <w:rPr>
          <w:rFonts w:ascii="Times New Roman" w:eastAsia="Times New Roman" w:hAnsi="Times New Roman" w:cs="Times New Roman"/>
          <w:color w:val="FF0000"/>
          <w:sz w:val="24"/>
          <w:szCs w:val="24"/>
        </w:rPr>
        <w:t>Haematology</w:t>
      </w:r>
      <w:proofErr w:type="spellEnd"/>
      <w:r w:rsidR="0022222B" w:rsidRPr="004E3759">
        <w:rPr>
          <w:rFonts w:ascii="Times New Roman" w:eastAsia="Times New Roman" w:hAnsi="Times New Roman" w:cs="Times New Roman"/>
          <w:color w:val="FF0000"/>
          <w:sz w:val="24"/>
          <w:szCs w:val="24"/>
        </w:rPr>
        <w:t xml:space="preserve"> requests are input by respective departments directly into patient’s </w:t>
      </w:r>
      <w:proofErr w:type="spellStart"/>
      <w:r w:rsidR="0022222B" w:rsidRPr="004E3759">
        <w:rPr>
          <w:rFonts w:ascii="Times New Roman" w:eastAsia="Times New Roman" w:hAnsi="Times New Roman" w:cs="Times New Roman"/>
          <w:color w:val="FF0000"/>
          <w:sz w:val="24"/>
          <w:szCs w:val="24"/>
        </w:rPr>
        <w:t>eRecord</w:t>
      </w:r>
      <w:proofErr w:type="spellEnd"/>
      <w:r w:rsidR="009E74C6" w:rsidRPr="004E3759">
        <w:rPr>
          <w:rFonts w:ascii="Times New Roman" w:eastAsia="Times New Roman" w:hAnsi="Times New Roman" w:cs="Times New Roman"/>
          <w:color w:val="FF0000"/>
          <w:sz w:val="24"/>
          <w:szCs w:val="24"/>
        </w:rPr>
        <w:t xml:space="preserve"> from laboratory</w:t>
      </w:r>
      <w:r w:rsidR="0022222B" w:rsidRPr="004E3759">
        <w:rPr>
          <w:rFonts w:ascii="Times New Roman" w:eastAsia="Times New Roman" w:hAnsi="Times New Roman" w:cs="Times New Roman"/>
          <w:color w:val="FF0000"/>
          <w:sz w:val="24"/>
          <w:szCs w:val="24"/>
        </w:rPr>
        <w:t>.  SNP and genetic data will be submitted</w:t>
      </w:r>
      <w:r w:rsidR="00692066" w:rsidRPr="004E3759">
        <w:rPr>
          <w:rFonts w:ascii="Times New Roman" w:eastAsia="Times New Roman" w:hAnsi="Times New Roman" w:cs="Times New Roman"/>
          <w:color w:val="FF0000"/>
          <w:sz w:val="24"/>
          <w:szCs w:val="24"/>
        </w:rPr>
        <w:t xml:space="preserve"> directly</w:t>
      </w:r>
      <w:r w:rsidR="0022222B" w:rsidRPr="004E3759">
        <w:rPr>
          <w:rFonts w:ascii="Times New Roman" w:eastAsia="Times New Roman" w:hAnsi="Times New Roman" w:cs="Times New Roman"/>
          <w:color w:val="FF0000"/>
          <w:sz w:val="24"/>
          <w:szCs w:val="24"/>
        </w:rPr>
        <w:t xml:space="preserve"> to the NIH </w:t>
      </w:r>
      <w:proofErr w:type="spellStart"/>
      <w:r w:rsidR="0022222B" w:rsidRPr="004E3759">
        <w:rPr>
          <w:rFonts w:ascii="Times New Roman" w:eastAsia="Times New Roman" w:hAnsi="Times New Roman" w:cs="Times New Roman"/>
          <w:color w:val="FF0000"/>
          <w:sz w:val="24"/>
          <w:szCs w:val="24"/>
        </w:rPr>
        <w:t>Pharmacogenetics</w:t>
      </w:r>
      <w:proofErr w:type="spellEnd"/>
      <w:r w:rsidR="0022222B" w:rsidRPr="004E3759">
        <w:rPr>
          <w:rFonts w:ascii="Times New Roman" w:eastAsia="Times New Roman" w:hAnsi="Times New Roman" w:cs="Times New Roman"/>
          <w:color w:val="FF0000"/>
          <w:sz w:val="24"/>
          <w:szCs w:val="24"/>
        </w:rPr>
        <w:t xml:space="preserve"> Research Network (PGRN)</w:t>
      </w:r>
      <w:r w:rsidR="00692066" w:rsidRPr="004E3759">
        <w:rPr>
          <w:rFonts w:ascii="Times New Roman" w:eastAsia="Times New Roman" w:hAnsi="Times New Roman" w:cs="Times New Roman"/>
          <w:color w:val="FF0000"/>
          <w:sz w:val="24"/>
          <w:szCs w:val="24"/>
        </w:rPr>
        <w:t>.  The main purposes will be to obtain the following information</w:t>
      </w:r>
      <w:r w:rsidR="009E74C6" w:rsidRPr="004E3759">
        <w:rPr>
          <w:rFonts w:ascii="Times New Roman" w:eastAsia="Times New Roman" w:hAnsi="Times New Roman" w:cs="Times New Roman"/>
          <w:color w:val="FF0000"/>
          <w:sz w:val="24"/>
          <w:szCs w:val="24"/>
        </w:rPr>
        <w:t xml:space="preserve"> as this specific</w:t>
      </w:r>
      <w:r w:rsidR="00692066" w:rsidRPr="004E3759">
        <w:rPr>
          <w:rFonts w:ascii="Times New Roman" w:eastAsia="Times New Roman" w:hAnsi="Times New Roman" w:cs="Times New Roman"/>
          <w:color w:val="FF0000"/>
          <w:sz w:val="24"/>
          <w:szCs w:val="24"/>
        </w:rPr>
        <w:t xml:space="preserve"> data source strives to provide</w:t>
      </w:r>
      <w:r w:rsidR="00100D64">
        <w:rPr>
          <w:rFonts w:ascii="Times New Roman" w:eastAsia="Times New Roman" w:hAnsi="Times New Roman" w:cs="Times New Roman"/>
          <w:color w:val="FF0000"/>
          <w:sz w:val="24"/>
          <w:szCs w:val="24"/>
        </w:rPr>
        <w:t xml:space="preserve"> </w:t>
      </w:r>
      <w:r w:rsidR="00692066" w:rsidRPr="004E3759">
        <w:rPr>
          <w:rFonts w:ascii="Times New Roman" w:eastAsia="Times New Roman" w:hAnsi="Times New Roman" w:cs="Times New Roman"/>
          <w:color w:val="FF0000"/>
          <w:sz w:val="24"/>
          <w:szCs w:val="24"/>
        </w:rPr>
        <w:t>:</w:t>
      </w:r>
    </w:p>
    <w:p w:rsidR="007424DD" w:rsidRDefault="00692066" w:rsidP="00692066">
      <w:pPr>
        <w:spacing w:before="100" w:beforeAutospacing="1" w:after="100" w:afterAutospacing="1" w:line="240" w:lineRule="auto"/>
        <w:ind w:left="360"/>
        <w:rPr>
          <w:rFonts w:ascii="Times New Roman" w:hAnsi="Times New Roman" w:cs="Times New Roman"/>
          <w:sz w:val="24"/>
          <w:szCs w:val="24"/>
        </w:rPr>
      </w:pPr>
      <w:r w:rsidRPr="0069206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2126F9">
        <w:rPr>
          <w:rFonts w:ascii="Times New Roman" w:eastAsia="Times New Roman" w:hAnsi="Times New Roman" w:cs="Times New Roman"/>
          <w:color w:val="000000"/>
          <w:sz w:val="24"/>
          <w:szCs w:val="24"/>
        </w:rPr>
        <w:t xml:space="preserve">The work of the </w:t>
      </w:r>
      <w:r w:rsidR="00F315DC">
        <w:rPr>
          <w:rFonts w:ascii="Times New Roman" w:eastAsia="Times New Roman" w:hAnsi="Times New Roman" w:cs="Times New Roman"/>
          <w:color w:val="000000"/>
          <w:sz w:val="24"/>
          <w:szCs w:val="24"/>
        </w:rPr>
        <w:t xml:space="preserve">various </w:t>
      </w:r>
      <w:r w:rsidRPr="002126F9">
        <w:rPr>
          <w:rFonts w:ascii="Times New Roman" w:eastAsia="Times New Roman" w:hAnsi="Times New Roman" w:cs="Times New Roman"/>
          <w:color w:val="000000"/>
          <w:sz w:val="24"/>
          <w:szCs w:val="24"/>
        </w:rPr>
        <w:t xml:space="preserve">groups </w:t>
      </w:r>
      <w:r w:rsidR="00F315DC">
        <w:rPr>
          <w:rFonts w:ascii="Times New Roman" w:eastAsia="Times New Roman" w:hAnsi="Times New Roman" w:cs="Times New Roman"/>
          <w:color w:val="000000"/>
          <w:sz w:val="24"/>
          <w:szCs w:val="24"/>
        </w:rPr>
        <w:t xml:space="preserve">listed </w:t>
      </w:r>
      <w:r w:rsidRPr="002126F9">
        <w:rPr>
          <w:rFonts w:ascii="Times New Roman" w:eastAsia="Times New Roman" w:hAnsi="Times New Roman" w:cs="Times New Roman"/>
          <w:color w:val="000000"/>
          <w:sz w:val="24"/>
          <w:szCs w:val="24"/>
        </w:rPr>
        <w:t xml:space="preserve">ranges from basic research into identifying variation in genes (and functional consequences) relevant to </w:t>
      </w:r>
      <w:proofErr w:type="spellStart"/>
      <w:r w:rsidRPr="002126F9">
        <w:rPr>
          <w:rFonts w:ascii="Times New Roman" w:eastAsia="Times New Roman" w:hAnsi="Times New Roman" w:cs="Times New Roman"/>
          <w:color w:val="000000"/>
          <w:sz w:val="24"/>
          <w:szCs w:val="24"/>
        </w:rPr>
        <w:t>pharmacogenetics</w:t>
      </w:r>
      <w:proofErr w:type="spellEnd"/>
      <w:r w:rsidRPr="002126F9">
        <w:rPr>
          <w:rFonts w:ascii="Times New Roman" w:eastAsia="Times New Roman" w:hAnsi="Times New Roman" w:cs="Times New Roman"/>
          <w:color w:val="000000"/>
          <w:sz w:val="24"/>
          <w:szCs w:val="24"/>
        </w:rPr>
        <w:t xml:space="preserve">, to clinical research aimed at understanding the </w:t>
      </w:r>
      <w:r w:rsidRPr="002126F9">
        <w:rPr>
          <w:rFonts w:ascii="Times New Roman" w:eastAsia="Times New Roman" w:hAnsi="Times New Roman" w:cs="Times New Roman"/>
          <w:b/>
          <w:color w:val="000000"/>
          <w:sz w:val="24"/>
          <w:szCs w:val="24"/>
          <w:u w:val="single"/>
        </w:rPr>
        <w:t>genetic basis for variable drug responses, both therapeutic and adverse</w:t>
      </w:r>
      <w:r w:rsidRPr="00692066">
        <w:rPr>
          <w:rFonts w:ascii="Times New Roman" w:eastAsia="Times New Roman" w:hAnsi="Times New Roman" w:cs="Times New Roman"/>
          <w:b/>
          <w:color w:val="000000"/>
          <w:sz w:val="24"/>
          <w:szCs w:val="24"/>
        </w:rPr>
        <w:t>.”  -</w:t>
      </w:r>
      <w:r w:rsidRPr="00692066">
        <w:rPr>
          <w:rFonts w:ascii="Times New Roman" w:eastAsia="Times New Roman" w:hAnsi="Times New Roman" w:cs="Times New Roman"/>
          <w:color w:val="000000"/>
          <w:sz w:val="24"/>
          <w:szCs w:val="24"/>
        </w:rPr>
        <w:t xml:space="preserve"> </w:t>
      </w:r>
      <w:r w:rsidR="0022222B" w:rsidRPr="0069206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see more detail below</w:t>
      </w:r>
      <w:r w:rsidR="00DE5B83" w:rsidRPr="00692066">
        <w:rPr>
          <w:rFonts w:ascii="Times New Roman" w:hAnsi="Times New Roman" w:cs="Times New Roman"/>
          <w:sz w:val="24"/>
          <w:szCs w:val="24"/>
        </w:rPr>
        <w:t xml:space="preserve"> </w:t>
      </w:r>
    </w:p>
    <w:p w:rsidR="008D0FDF" w:rsidRPr="00692066" w:rsidRDefault="008D0FDF" w:rsidP="00692066">
      <w:pPr>
        <w:spacing w:before="100" w:beforeAutospacing="1" w:after="100" w:afterAutospacing="1" w:line="240" w:lineRule="auto"/>
        <w:ind w:left="360"/>
        <w:rPr>
          <w:rFonts w:ascii="Times New Roman" w:hAnsi="Times New Roman" w:cs="Times New Roman"/>
          <w:sz w:val="24"/>
          <w:szCs w:val="24"/>
        </w:rPr>
      </w:pPr>
      <w:r>
        <w:rPr>
          <w:rFonts w:ascii="Times New Roman" w:hAnsi="Times New Roman" w:cs="Times New Roman"/>
          <w:sz w:val="24"/>
          <w:szCs w:val="24"/>
        </w:rPr>
        <w:t xml:space="preserve">To </w:t>
      </w:r>
      <w:proofErr w:type="gramStart"/>
      <w:r>
        <w:rPr>
          <w:rFonts w:ascii="Times New Roman" w:hAnsi="Times New Roman" w:cs="Times New Roman"/>
          <w:sz w:val="24"/>
          <w:szCs w:val="24"/>
        </w:rPr>
        <w:t>Note :</w:t>
      </w:r>
      <w:proofErr w:type="gramEnd"/>
      <w:r>
        <w:rPr>
          <w:rFonts w:ascii="Times New Roman" w:hAnsi="Times New Roman" w:cs="Times New Roman"/>
          <w:sz w:val="24"/>
          <w:szCs w:val="24"/>
        </w:rPr>
        <w:t xml:space="preserve"> A list of “intended medications for use” will be supplied to this data source as they </w:t>
      </w:r>
      <w:r w:rsidR="002C131F">
        <w:rPr>
          <w:rFonts w:ascii="Times New Roman" w:hAnsi="Times New Roman" w:cs="Times New Roman"/>
          <w:sz w:val="24"/>
          <w:szCs w:val="24"/>
        </w:rPr>
        <w:t>become</w:t>
      </w:r>
      <w:r>
        <w:rPr>
          <w:rFonts w:ascii="Times New Roman" w:hAnsi="Times New Roman" w:cs="Times New Roman"/>
          <w:sz w:val="24"/>
          <w:szCs w:val="24"/>
        </w:rPr>
        <w:t xml:space="preserve"> identified in the following </w:t>
      </w:r>
      <w:r w:rsidR="00B70308">
        <w:rPr>
          <w:rFonts w:ascii="Times New Roman" w:hAnsi="Times New Roman" w:cs="Times New Roman"/>
          <w:sz w:val="24"/>
          <w:szCs w:val="24"/>
        </w:rPr>
        <w:t xml:space="preserve">several </w:t>
      </w:r>
      <w:r>
        <w:rPr>
          <w:rFonts w:ascii="Times New Roman" w:hAnsi="Times New Roman" w:cs="Times New Roman"/>
          <w:sz w:val="24"/>
          <w:szCs w:val="24"/>
        </w:rPr>
        <w:t>steps to</w:t>
      </w:r>
      <w:r w:rsidR="00B70308">
        <w:rPr>
          <w:rFonts w:ascii="Times New Roman" w:hAnsi="Times New Roman" w:cs="Times New Roman"/>
          <w:sz w:val="24"/>
          <w:szCs w:val="24"/>
        </w:rPr>
        <w:t xml:space="preserve"> aid and </w:t>
      </w:r>
      <w:r>
        <w:rPr>
          <w:rFonts w:ascii="Times New Roman" w:hAnsi="Times New Roman" w:cs="Times New Roman"/>
          <w:sz w:val="24"/>
          <w:szCs w:val="24"/>
        </w:rPr>
        <w:t xml:space="preserve">supplement the SNP data sent at this early stage.  The ultimate </w:t>
      </w:r>
      <w:proofErr w:type="gramStart"/>
      <w:r>
        <w:rPr>
          <w:rFonts w:ascii="Times New Roman" w:hAnsi="Times New Roman" w:cs="Times New Roman"/>
          <w:sz w:val="24"/>
          <w:szCs w:val="24"/>
        </w:rPr>
        <w:t>purpose :</w:t>
      </w:r>
      <w:proofErr w:type="gramEnd"/>
      <w:r>
        <w:rPr>
          <w:rFonts w:ascii="Times New Roman" w:hAnsi="Times New Roman" w:cs="Times New Roman"/>
          <w:sz w:val="24"/>
          <w:szCs w:val="24"/>
        </w:rPr>
        <w:t xml:space="preserve"> To </w:t>
      </w:r>
      <w:r w:rsidR="002C131F">
        <w:rPr>
          <w:rFonts w:ascii="Times New Roman" w:hAnsi="Times New Roman" w:cs="Times New Roman"/>
          <w:sz w:val="24"/>
          <w:szCs w:val="24"/>
        </w:rPr>
        <w:t xml:space="preserve">enable PGRN to facilitate goals to </w:t>
      </w:r>
      <w:r>
        <w:rPr>
          <w:rFonts w:ascii="Times New Roman" w:hAnsi="Times New Roman" w:cs="Times New Roman"/>
          <w:sz w:val="24"/>
          <w:szCs w:val="24"/>
        </w:rPr>
        <w:t>“personalize” the proposed therapy</w:t>
      </w:r>
      <w:r w:rsidR="002C131F">
        <w:rPr>
          <w:rFonts w:ascii="Times New Roman" w:hAnsi="Times New Roman" w:cs="Times New Roman"/>
          <w:sz w:val="24"/>
          <w:szCs w:val="24"/>
        </w:rPr>
        <w:t>(</w:t>
      </w:r>
      <w:proofErr w:type="spellStart"/>
      <w:r w:rsidR="002C131F">
        <w:rPr>
          <w:rFonts w:ascii="Times New Roman" w:hAnsi="Times New Roman" w:cs="Times New Roman"/>
          <w:sz w:val="24"/>
          <w:szCs w:val="24"/>
        </w:rPr>
        <w:t>ies</w:t>
      </w:r>
      <w:proofErr w:type="spellEnd"/>
      <w:r w:rsidR="002C131F">
        <w:rPr>
          <w:rFonts w:ascii="Times New Roman" w:hAnsi="Times New Roman" w:cs="Times New Roman"/>
          <w:sz w:val="24"/>
          <w:szCs w:val="24"/>
        </w:rPr>
        <w:t>)</w:t>
      </w:r>
      <w:r>
        <w:rPr>
          <w:rFonts w:ascii="Times New Roman" w:hAnsi="Times New Roman" w:cs="Times New Roman"/>
          <w:sz w:val="24"/>
          <w:szCs w:val="24"/>
        </w:rPr>
        <w:t>.</w:t>
      </w:r>
    </w:p>
    <w:p w:rsidR="00647C1B" w:rsidRPr="00647C1B" w:rsidRDefault="00647C1B" w:rsidP="00647C1B">
      <w:pPr>
        <w:pStyle w:val="NormalWeb"/>
        <w:rPr>
          <w:b/>
        </w:rPr>
      </w:pPr>
      <w:r w:rsidRPr="002F6028">
        <w:rPr>
          <w:b/>
        </w:rPr>
        <w:t xml:space="preserve">The Ontology will </w:t>
      </w:r>
      <w:r w:rsidR="008D0FDF">
        <w:rPr>
          <w:b/>
        </w:rPr>
        <w:t>s</w:t>
      </w:r>
      <w:r w:rsidRPr="002F6028">
        <w:rPr>
          <w:b/>
        </w:rPr>
        <w:t>ource (Free</w:t>
      </w:r>
      <w:r>
        <w:rPr>
          <w:b/>
        </w:rPr>
        <w:t xml:space="preserve"> at present</w:t>
      </w:r>
      <w:r w:rsidRPr="002F6028">
        <w:rPr>
          <w:b/>
        </w:rPr>
        <w:t>):</w:t>
      </w:r>
    </w:p>
    <w:p w:rsidR="00647C1B" w:rsidRPr="00647C1B" w:rsidRDefault="00647C1B" w:rsidP="00DE5B83">
      <w:pPr>
        <w:rPr>
          <w:rFonts w:ascii="Times New Roman" w:hAnsi="Times New Roman" w:cs="Times New Roman"/>
          <w:b/>
          <w:sz w:val="24"/>
          <w:szCs w:val="24"/>
          <w:u w:val="single"/>
        </w:rPr>
      </w:pPr>
      <w:proofErr w:type="gramStart"/>
      <w:r w:rsidRPr="00647C1B">
        <w:rPr>
          <w:rFonts w:ascii="Times New Roman" w:eastAsia="Times New Roman" w:hAnsi="Times New Roman" w:cs="Times New Roman"/>
          <w:b/>
          <w:color w:val="000000"/>
          <w:sz w:val="24"/>
          <w:szCs w:val="24"/>
          <w:u w:val="single"/>
        </w:rPr>
        <w:t>1.The</w:t>
      </w:r>
      <w:proofErr w:type="gramEnd"/>
      <w:r w:rsidRPr="00647C1B">
        <w:rPr>
          <w:rFonts w:ascii="Times New Roman" w:eastAsia="Times New Roman" w:hAnsi="Times New Roman" w:cs="Times New Roman"/>
          <w:b/>
          <w:color w:val="000000"/>
          <w:sz w:val="24"/>
          <w:szCs w:val="24"/>
          <w:u w:val="single"/>
        </w:rPr>
        <w:t xml:space="preserve"> NIH </w:t>
      </w:r>
      <w:proofErr w:type="spellStart"/>
      <w:r w:rsidRPr="00647C1B">
        <w:rPr>
          <w:rFonts w:ascii="Times New Roman" w:eastAsia="Times New Roman" w:hAnsi="Times New Roman" w:cs="Times New Roman"/>
          <w:b/>
          <w:color w:val="000000"/>
          <w:sz w:val="24"/>
          <w:szCs w:val="24"/>
          <w:u w:val="single"/>
        </w:rPr>
        <w:t>Pharmacogenetics</w:t>
      </w:r>
      <w:proofErr w:type="spellEnd"/>
      <w:r w:rsidRPr="00647C1B">
        <w:rPr>
          <w:rFonts w:ascii="Times New Roman" w:eastAsia="Times New Roman" w:hAnsi="Times New Roman" w:cs="Times New Roman"/>
          <w:b/>
          <w:color w:val="000000"/>
          <w:sz w:val="24"/>
          <w:szCs w:val="24"/>
          <w:u w:val="single"/>
        </w:rPr>
        <w:t xml:space="preserve"> Research Network (PGRN)</w:t>
      </w:r>
    </w:p>
    <w:p w:rsidR="00DE5B83" w:rsidRPr="002126F9" w:rsidRDefault="00DE5B83" w:rsidP="00DE5B83">
      <w:pPr>
        <w:rPr>
          <w:rFonts w:ascii="Times New Roman" w:hAnsi="Times New Roman" w:cs="Times New Roman"/>
          <w:sz w:val="24"/>
          <w:szCs w:val="24"/>
        </w:rPr>
      </w:pPr>
      <w:hyperlink r:id="rId5" w:history="1">
        <w:r w:rsidRPr="002126F9">
          <w:rPr>
            <w:rStyle w:val="Hyperlink"/>
            <w:rFonts w:ascii="Times New Roman" w:hAnsi="Times New Roman" w:cs="Times New Roman"/>
            <w:sz w:val="24"/>
            <w:szCs w:val="24"/>
          </w:rPr>
          <w:t>http://www.pharmgkb.org/</w:t>
        </w:r>
      </w:hyperlink>
    </w:p>
    <w:p w:rsidR="00DE5B83" w:rsidRPr="002126F9" w:rsidRDefault="002126F9" w:rsidP="00DE5B83">
      <w:pPr>
        <w:spacing w:before="240" w:after="240" w:line="240" w:lineRule="auto"/>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{Background Taken from Website</w:t>
      </w:r>
      <w:r w:rsidR="00B70308">
        <w:rPr>
          <w:rFonts w:ascii="Times New Roman" w:eastAsia="Times New Roman" w:hAnsi="Times New Roman" w:cs="Times New Roman"/>
          <w:b/>
          <w:bCs/>
          <w:color w:val="000000"/>
          <w:kern w:val="36"/>
          <w:sz w:val="24"/>
          <w:szCs w:val="24"/>
        </w:rPr>
        <w:t xml:space="preserve"> for brief overview of functions</w:t>
      </w:r>
      <w:r>
        <w:rPr>
          <w:rFonts w:ascii="Times New Roman" w:eastAsia="Times New Roman" w:hAnsi="Times New Roman" w:cs="Times New Roman"/>
          <w:b/>
          <w:bCs/>
          <w:color w:val="000000"/>
          <w:kern w:val="36"/>
          <w:sz w:val="24"/>
          <w:szCs w:val="24"/>
        </w:rPr>
        <w:t xml:space="preserve">} </w:t>
      </w:r>
    </w:p>
    <w:p w:rsidR="00DE5B83" w:rsidRPr="002126F9" w:rsidRDefault="00DE5B83" w:rsidP="00DE5B83">
      <w:pPr>
        <w:spacing w:before="480" w:after="240" w:line="240" w:lineRule="auto"/>
        <w:outlineLvl w:val="2"/>
        <w:rPr>
          <w:rFonts w:ascii="Times New Roman" w:eastAsia="Times New Roman" w:hAnsi="Times New Roman" w:cs="Times New Roman"/>
          <w:b/>
          <w:bCs/>
          <w:color w:val="8B2E3F"/>
          <w:sz w:val="24"/>
          <w:szCs w:val="24"/>
        </w:rPr>
      </w:pPr>
      <w:bookmarkStart w:id="0" w:name="PGRNMissionStatement-Mission"/>
      <w:bookmarkEnd w:id="0"/>
      <w:r w:rsidRPr="002126F9">
        <w:rPr>
          <w:rFonts w:ascii="Times New Roman" w:eastAsia="Times New Roman" w:hAnsi="Times New Roman" w:cs="Times New Roman"/>
          <w:b/>
          <w:bCs/>
          <w:color w:val="8B2E3F"/>
          <w:sz w:val="24"/>
          <w:szCs w:val="24"/>
        </w:rPr>
        <w:t>Mission</w:t>
      </w:r>
    </w:p>
    <w:p w:rsidR="00DE5B83" w:rsidRPr="002126F9" w:rsidRDefault="00DE5B83" w:rsidP="00DE5B83">
      <w:pPr>
        <w:spacing w:before="100" w:beforeAutospacing="1" w:after="100" w:afterAutospacing="1" w:line="240" w:lineRule="auto"/>
        <w:rPr>
          <w:rFonts w:ascii="Times New Roman" w:eastAsia="Times New Roman" w:hAnsi="Times New Roman" w:cs="Times New Roman"/>
          <w:color w:val="000000"/>
          <w:sz w:val="24"/>
          <w:szCs w:val="24"/>
        </w:rPr>
      </w:pPr>
      <w:r w:rsidRPr="002126F9">
        <w:rPr>
          <w:rFonts w:ascii="Times New Roman" w:eastAsia="Times New Roman" w:hAnsi="Times New Roman" w:cs="Times New Roman"/>
          <w:b/>
          <w:bCs/>
          <w:color w:val="000000"/>
          <w:sz w:val="24"/>
          <w:szCs w:val="24"/>
        </w:rPr>
        <w:t>The mission of the NIH PGRN is to advance our knowledge of the genetic basis for variable drug responses.</w:t>
      </w:r>
    </w:p>
    <w:p w:rsidR="00DE5B83" w:rsidRPr="002126F9" w:rsidRDefault="00DE5B83" w:rsidP="00DE5B83">
      <w:pPr>
        <w:spacing w:before="480" w:after="240" w:line="240" w:lineRule="auto"/>
        <w:outlineLvl w:val="2"/>
        <w:rPr>
          <w:rFonts w:ascii="Times New Roman" w:eastAsia="Times New Roman" w:hAnsi="Times New Roman" w:cs="Times New Roman"/>
          <w:b/>
          <w:bCs/>
          <w:color w:val="8B2E3F"/>
          <w:sz w:val="24"/>
          <w:szCs w:val="24"/>
        </w:rPr>
      </w:pPr>
      <w:bookmarkStart w:id="1" w:name="PGRNMissionStatement-Background"/>
      <w:bookmarkEnd w:id="1"/>
      <w:r w:rsidRPr="002126F9">
        <w:rPr>
          <w:rFonts w:ascii="Times New Roman" w:eastAsia="Times New Roman" w:hAnsi="Times New Roman" w:cs="Times New Roman"/>
          <w:b/>
          <w:bCs/>
          <w:color w:val="8B2E3F"/>
          <w:sz w:val="24"/>
          <w:szCs w:val="24"/>
        </w:rPr>
        <w:t>Background</w:t>
      </w:r>
    </w:p>
    <w:p w:rsidR="00DE5B83" w:rsidRPr="002126F9" w:rsidRDefault="00DE5B83" w:rsidP="00DE5B83">
      <w:pPr>
        <w:spacing w:before="100" w:beforeAutospacing="1" w:after="100" w:afterAutospacing="1" w:line="240" w:lineRule="auto"/>
        <w:rPr>
          <w:rFonts w:ascii="Times New Roman" w:eastAsia="Times New Roman" w:hAnsi="Times New Roman" w:cs="Times New Roman"/>
          <w:color w:val="000000"/>
          <w:sz w:val="24"/>
          <w:szCs w:val="24"/>
        </w:rPr>
      </w:pPr>
      <w:r w:rsidRPr="002126F9">
        <w:rPr>
          <w:rFonts w:ascii="Times New Roman" w:eastAsia="Times New Roman" w:hAnsi="Times New Roman" w:cs="Times New Roman"/>
          <w:color w:val="000000"/>
          <w:sz w:val="24"/>
          <w:szCs w:val="24"/>
        </w:rPr>
        <w:t xml:space="preserve">The NIH </w:t>
      </w:r>
      <w:proofErr w:type="spellStart"/>
      <w:r w:rsidRPr="002126F9">
        <w:rPr>
          <w:rFonts w:ascii="Times New Roman" w:eastAsia="Times New Roman" w:hAnsi="Times New Roman" w:cs="Times New Roman"/>
          <w:color w:val="000000"/>
          <w:sz w:val="24"/>
          <w:szCs w:val="24"/>
        </w:rPr>
        <w:t>Pharmacogenetics</w:t>
      </w:r>
      <w:proofErr w:type="spellEnd"/>
      <w:r w:rsidRPr="002126F9">
        <w:rPr>
          <w:rFonts w:ascii="Times New Roman" w:eastAsia="Times New Roman" w:hAnsi="Times New Roman" w:cs="Times New Roman"/>
          <w:color w:val="000000"/>
          <w:sz w:val="24"/>
          <w:szCs w:val="24"/>
        </w:rPr>
        <w:t xml:space="preserve"> Research Network (PGRN) was formed in 2000 to enable a network of multi-disciplinary research groups to conduct studies addressing research questions in </w:t>
      </w:r>
      <w:proofErr w:type="spellStart"/>
      <w:r w:rsidRPr="002126F9">
        <w:rPr>
          <w:rFonts w:ascii="Times New Roman" w:eastAsia="Times New Roman" w:hAnsi="Times New Roman" w:cs="Times New Roman"/>
          <w:color w:val="000000"/>
          <w:sz w:val="24"/>
          <w:szCs w:val="24"/>
        </w:rPr>
        <w:lastRenderedPageBreak/>
        <w:t>pharmacogenetics</w:t>
      </w:r>
      <w:proofErr w:type="spellEnd"/>
      <w:r w:rsidRPr="002126F9">
        <w:rPr>
          <w:rFonts w:ascii="Times New Roman" w:eastAsia="Times New Roman" w:hAnsi="Times New Roman" w:cs="Times New Roman"/>
          <w:color w:val="000000"/>
          <w:sz w:val="24"/>
          <w:szCs w:val="24"/>
        </w:rPr>
        <w:t xml:space="preserve"> and </w:t>
      </w:r>
      <w:proofErr w:type="spellStart"/>
      <w:r w:rsidRPr="002126F9">
        <w:rPr>
          <w:rFonts w:ascii="Times New Roman" w:eastAsia="Times New Roman" w:hAnsi="Times New Roman" w:cs="Times New Roman"/>
          <w:color w:val="000000"/>
          <w:sz w:val="24"/>
          <w:szCs w:val="24"/>
        </w:rPr>
        <w:t>pharmacogenomics</w:t>
      </w:r>
      <w:proofErr w:type="spellEnd"/>
      <w:r w:rsidRPr="002126F9">
        <w:rPr>
          <w:rFonts w:ascii="Times New Roman" w:eastAsia="Times New Roman" w:hAnsi="Times New Roman" w:cs="Times New Roman"/>
          <w:color w:val="000000"/>
          <w:sz w:val="24"/>
          <w:szCs w:val="24"/>
        </w:rPr>
        <w:t xml:space="preserve"> (the genetic basis for variation in drug responses) and to populate a knowledge base (</w:t>
      </w:r>
      <w:proofErr w:type="spellStart"/>
      <w:r w:rsidRPr="002126F9">
        <w:rPr>
          <w:rFonts w:ascii="Times New Roman" w:eastAsia="Times New Roman" w:hAnsi="Times New Roman" w:cs="Times New Roman"/>
          <w:color w:val="000000"/>
          <w:sz w:val="24"/>
          <w:szCs w:val="24"/>
        </w:rPr>
        <w:t>PharmGKB</w:t>
      </w:r>
      <w:proofErr w:type="spellEnd"/>
      <w:r w:rsidRPr="002126F9">
        <w:rPr>
          <w:rFonts w:ascii="Times New Roman" w:eastAsia="Times New Roman" w:hAnsi="Times New Roman" w:cs="Times New Roman"/>
          <w:color w:val="000000"/>
          <w:sz w:val="24"/>
          <w:szCs w:val="24"/>
        </w:rPr>
        <w:t xml:space="preserve">). The latter will be used as a research tool to enable future </w:t>
      </w:r>
      <w:proofErr w:type="spellStart"/>
      <w:r w:rsidRPr="002126F9">
        <w:rPr>
          <w:rFonts w:ascii="Times New Roman" w:eastAsia="Times New Roman" w:hAnsi="Times New Roman" w:cs="Times New Roman"/>
          <w:color w:val="000000"/>
          <w:sz w:val="24"/>
          <w:szCs w:val="24"/>
        </w:rPr>
        <w:t>pharmacogenetics</w:t>
      </w:r>
      <w:proofErr w:type="spellEnd"/>
      <w:r w:rsidRPr="002126F9">
        <w:rPr>
          <w:rFonts w:ascii="Times New Roman" w:eastAsia="Times New Roman" w:hAnsi="Times New Roman" w:cs="Times New Roman"/>
          <w:color w:val="000000"/>
          <w:sz w:val="24"/>
          <w:szCs w:val="24"/>
        </w:rPr>
        <w:t xml:space="preserve"> studies and should serve as the premier knowledge base in the field. In 2005, the PGRN was renewed for a second 5-year period. The PGRN has been led by NIGMS, with important participation from other NIH Institutes and Offices, including NHLBI, NIDA, NCI, NIEHS, NHGRI, NIMH, NLM and ORWH. Ultimately, the long term goal is to translate this knowledge and identify safe and effective drug therapies designed for individual patients.</w:t>
      </w:r>
    </w:p>
    <w:p w:rsidR="00DE5B83" w:rsidRPr="002126F9" w:rsidRDefault="00DE5B83" w:rsidP="00DE5B83">
      <w:pPr>
        <w:spacing w:before="480" w:after="240" w:line="240" w:lineRule="auto"/>
        <w:outlineLvl w:val="2"/>
        <w:rPr>
          <w:rFonts w:ascii="Times New Roman" w:eastAsia="Times New Roman" w:hAnsi="Times New Roman" w:cs="Times New Roman"/>
          <w:b/>
          <w:bCs/>
          <w:color w:val="8B2E3F"/>
          <w:sz w:val="24"/>
          <w:szCs w:val="24"/>
        </w:rPr>
      </w:pPr>
      <w:bookmarkStart w:id="2" w:name="PGRNMissionStatement-Organization"/>
      <w:bookmarkEnd w:id="2"/>
      <w:r w:rsidRPr="002126F9">
        <w:rPr>
          <w:rFonts w:ascii="Times New Roman" w:eastAsia="Times New Roman" w:hAnsi="Times New Roman" w:cs="Times New Roman"/>
          <w:b/>
          <w:bCs/>
          <w:color w:val="8B2E3F"/>
          <w:sz w:val="24"/>
          <w:szCs w:val="24"/>
        </w:rPr>
        <w:t>Organization</w:t>
      </w:r>
    </w:p>
    <w:p w:rsidR="00DE5B83" w:rsidRPr="002126F9" w:rsidRDefault="00DE5B83" w:rsidP="00DE5B83">
      <w:pPr>
        <w:spacing w:before="100" w:beforeAutospacing="1" w:after="100" w:afterAutospacing="1" w:line="240" w:lineRule="auto"/>
        <w:rPr>
          <w:rFonts w:ascii="Times New Roman" w:eastAsia="Times New Roman" w:hAnsi="Times New Roman" w:cs="Times New Roman"/>
          <w:color w:val="000000"/>
          <w:sz w:val="24"/>
          <w:szCs w:val="24"/>
        </w:rPr>
      </w:pPr>
      <w:r w:rsidRPr="002126F9">
        <w:rPr>
          <w:rFonts w:ascii="Times New Roman" w:eastAsia="Times New Roman" w:hAnsi="Times New Roman" w:cs="Times New Roman"/>
          <w:color w:val="000000"/>
          <w:sz w:val="24"/>
          <w:szCs w:val="24"/>
        </w:rPr>
        <w:t xml:space="preserve">The PGRN comprises 12 independently-funded interactive research groups, including the knowledge base group. Each research group has a focus in an identified area of </w:t>
      </w:r>
      <w:proofErr w:type="spellStart"/>
      <w:r w:rsidRPr="002126F9">
        <w:rPr>
          <w:rFonts w:ascii="Times New Roman" w:eastAsia="Times New Roman" w:hAnsi="Times New Roman" w:cs="Times New Roman"/>
          <w:color w:val="000000"/>
          <w:sz w:val="24"/>
          <w:szCs w:val="24"/>
        </w:rPr>
        <w:t>pharmacogenetics</w:t>
      </w:r>
      <w:proofErr w:type="spellEnd"/>
      <w:r w:rsidRPr="002126F9">
        <w:rPr>
          <w:rFonts w:ascii="Times New Roman" w:eastAsia="Times New Roman" w:hAnsi="Times New Roman" w:cs="Times New Roman"/>
          <w:color w:val="000000"/>
          <w:sz w:val="24"/>
          <w:szCs w:val="24"/>
        </w:rPr>
        <w:t xml:space="preserve"> (see </w:t>
      </w:r>
      <w:hyperlink r:id="rId6" w:tooltip="Pharmacogenetics Research Network" w:history="1">
        <w:r w:rsidRPr="002126F9">
          <w:rPr>
            <w:rStyle w:val="Hyperlink"/>
            <w:rFonts w:ascii="Times New Roman" w:hAnsi="Times New Roman" w:cs="Times New Roman"/>
            <w:color w:val="333333"/>
            <w:sz w:val="24"/>
            <w:szCs w:val="24"/>
          </w:rPr>
          <w:t>members page</w:t>
        </w:r>
      </w:hyperlink>
      <w:r w:rsidRPr="002126F9">
        <w:rPr>
          <w:rFonts w:ascii="Times New Roman" w:eastAsia="Times New Roman" w:hAnsi="Times New Roman" w:cs="Times New Roman"/>
          <w:color w:val="000000"/>
          <w:sz w:val="24"/>
          <w:szCs w:val="24"/>
        </w:rPr>
        <w:t xml:space="preserve"> for a full description of the PGRN research groups and their specific interests). The PGRN is accomplishing its mission by conducting studies of variation in human genes relevant to pharmacokinetics (drug disposition) and </w:t>
      </w:r>
      <w:proofErr w:type="spellStart"/>
      <w:r w:rsidRPr="002126F9">
        <w:rPr>
          <w:rFonts w:ascii="Times New Roman" w:eastAsia="Times New Roman" w:hAnsi="Times New Roman" w:cs="Times New Roman"/>
          <w:color w:val="000000"/>
          <w:sz w:val="24"/>
          <w:szCs w:val="24"/>
        </w:rPr>
        <w:t>pharmacodynamics</w:t>
      </w:r>
      <w:proofErr w:type="spellEnd"/>
      <w:r w:rsidRPr="002126F9">
        <w:rPr>
          <w:rFonts w:ascii="Times New Roman" w:eastAsia="Times New Roman" w:hAnsi="Times New Roman" w:cs="Times New Roman"/>
          <w:color w:val="000000"/>
          <w:sz w:val="24"/>
          <w:szCs w:val="24"/>
        </w:rPr>
        <w:t xml:space="preserve"> (drug action), and the relationship of such variation to drug response phenotypes, with deposition of the resulting data into the knowledge base, </w:t>
      </w:r>
      <w:hyperlink r:id="rId7" w:tgtFrame="offsite" w:history="1">
        <w:proofErr w:type="spellStart"/>
        <w:r w:rsidRPr="002126F9">
          <w:rPr>
            <w:rStyle w:val="Hyperlink"/>
            <w:rFonts w:ascii="Times New Roman" w:hAnsi="Times New Roman" w:cs="Times New Roman"/>
            <w:color w:val="333333"/>
            <w:sz w:val="24"/>
            <w:szCs w:val="24"/>
          </w:rPr>
          <w:t>PharmGKB</w:t>
        </w:r>
        <w:proofErr w:type="spellEnd"/>
      </w:hyperlink>
      <w:r w:rsidRPr="002126F9">
        <w:rPr>
          <w:rFonts w:ascii="Times New Roman" w:eastAsia="Times New Roman" w:hAnsi="Times New Roman" w:cs="Times New Roman"/>
          <w:color w:val="000000"/>
          <w:sz w:val="24"/>
          <w:szCs w:val="24"/>
        </w:rPr>
        <w:t xml:space="preserve">. </w:t>
      </w:r>
      <w:proofErr w:type="spellStart"/>
      <w:r w:rsidRPr="002126F9">
        <w:rPr>
          <w:rFonts w:ascii="Times New Roman" w:eastAsia="Times New Roman" w:hAnsi="Times New Roman" w:cs="Times New Roman"/>
          <w:color w:val="000000"/>
          <w:sz w:val="24"/>
          <w:szCs w:val="24"/>
        </w:rPr>
        <w:t>PharmGKB</w:t>
      </w:r>
      <w:proofErr w:type="spellEnd"/>
      <w:r w:rsidRPr="002126F9">
        <w:rPr>
          <w:rFonts w:ascii="Times New Roman" w:eastAsia="Times New Roman" w:hAnsi="Times New Roman" w:cs="Times New Roman"/>
          <w:color w:val="000000"/>
          <w:sz w:val="24"/>
          <w:szCs w:val="24"/>
        </w:rPr>
        <w:t xml:space="preserve"> contains both raw and </w:t>
      </w:r>
      <w:proofErr w:type="spellStart"/>
      <w:r w:rsidRPr="002126F9">
        <w:rPr>
          <w:rFonts w:ascii="Times New Roman" w:eastAsia="Times New Roman" w:hAnsi="Times New Roman" w:cs="Times New Roman"/>
          <w:color w:val="000000"/>
          <w:sz w:val="24"/>
          <w:szCs w:val="24"/>
        </w:rPr>
        <w:t>curated</w:t>
      </w:r>
      <w:proofErr w:type="spellEnd"/>
      <w:r w:rsidRPr="002126F9">
        <w:rPr>
          <w:rFonts w:ascii="Times New Roman" w:eastAsia="Times New Roman" w:hAnsi="Times New Roman" w:cs="Times New Roman"/>
          <w:color w:val="000000"/>
          <w:sz w:val="24"/>
          <w:szCs w:val="24"/>
        </w:rPr>
        <w:t xml:space="preserve"> information. It presents data and information accumulated in the field and contributed by researchers both within and beyond the network.</w:t>
      </w:r>
    </w:p>
    <w:p w:rsidR="00DE5B83" w:rsidRPr="002126F9" w:rsidRDefault="00DE5B83" w:rsidP="00DE5B83">
      <w:pPr>
        <w:spacing w:before="480" w:after="240" w:line="240" w:lineRule="auto"/>
        <w:outlineLvl w:val="2"/>
        <w:rPr>
          <w:rFonts w:ascii="Times New Roman" w:eastAsia="Times New Roman" w:hAnsi="Times New Roman" w:cs="Times New Roman"/>
          <w:b/>
          <w:bCs/>
          <w:color w:val="8B2E3F"/>
          <w:sz w:val="24"/>
          <w:szCs w:val="24"/>
        </w:rPr>
      </w:pPr>
      <w:bookmarkStart w:id="3" w:name="PGRNMissionStatement-Goals"/>
      <w:bookmarkEnd w:id="3"/>
      <w:r w:rsidRPr="002126F9">
        <w:rPr>
          <w:rFonts w:ascii="Times New Roman" w:eastAsia="Times New Roman" w:hAnsi="Times New Roman" w:cs="Times New Roman"/>
          <w:b/>
          <w:bCs/>
          <w:color w:val="8B2E3F"/>
          <w:sz w:val="24"/>
          <w:szCs w:val="24"/>
        </w:rPr>
        <w:t>Goals</w:t>
      </w:r>
    </w:p>
    <w:p w:rsidR="00DE5B83" w:rsidRPr="002126F9" w:rsidRDefault="00DE5B83" w:rsidP="00DE5B83">
      <w:pPr>
        <w:spacing w:before="100" w:beforeAutospacing="1" w:after="100" w:afterAutospacing="1" w:line="240" w:lineRule="auto"/>
        <w:rPr>
          <w:rFonts w:ascii="Times New Roman" w:eastAsia="Times New Roman" w:hAnsi="Times New Roman" w:cs="Times New Roman"/>
          <w:color w:val="000000"/>
          <w:sz w:val="24"/>
          <w:szCs w:val="24"/>
        </w:rPr>
      </w:pPr>
      <w:r w:rsidRPr="002126F9">
        <w:rPr>
          <w:rFonts w:ascii="Times New Roman" w:eastAsia="Times New Roman" w:hAnsi="Times New Roman" w:cs="Times New Roman"/>
          <w:color w:val="000000"/>
          <w:sz w:val="24"/>
          <w:szCs w:val="24"/>
        </w:rPr>
        <w:t xml:space="preserve">All PGRN groups are expected to advance </w:t>
      </w:r>
      <w:proofErr w:type="spellStart"/>
      <w:r w:rsidRPr="002126F9">
        <w:rPr>
          <w:rFonts w:ascii="Times New Roman" w:eastAsia="Times New Roman" w:hAnsi="Times New Roman" w:cs="Times New Roman"/>
          <w:color w:val="000000"/>
          <w:sz w:val="24"/>
          <w:szCs w:val="24"/>
        </w:rPr>
        <w:t>pharmacogenetics</w:t>
      </w:r>
      <w:proofErr w:type="spellEnd"/>
      <w:r w:rsidRPr="002126F9">
        <w:rPr>
          <w:rFonts w:ascii="Times New Roman" w:eastAsia="Times New Roman" w:hAnsi="Times New Roman" w:cs="Times New Roman"/>
          <w:color w:val="000000"/>
          <w:sz w:val="24"/>
          <w:szCs w:val="24"/>
        </w:rPr>
        <w:t xml:space="preserve"> research knowledge in their respective areas of focus. The work of the groups ranges from basic research into identifying variation in genes (and functional consequences) relevant to </w:t>
      </w:r>
      <w:proofErr w:type="spellStart"/>
      <w:r w:rsidRPr="002126F9">
        <w:rPr>
          <w:rFonts w:ascii="Times New Roman" w:eastAsia="Times New Roman" w:hAnsi="Times New Roman" w:cs="Times New Roman"/>
          <w:color w:val="000000"/>
          <w:sz w:val="24"/>
          <w:szCs w:val="24"/>
        </w:rPr>
        <w:t>pharmacogenetics</w:t>
      </w:r>
      <w:proofErr w:type="spellEnd"/>
      <w:r w:rsidRPr="002126F9">
        <w:rPr>
          <w:rFonts w:ascii="Times New Roman" w:eastAsia="Times New Roman" w:hAnsi="Times New Roman" w:cs="Times New Roman"/>
          <w:color w:val="000000"/>
          <w:sz w:val="24"/>
          <w:szCs w:val="24"/>
        </w:rPr>
        <w:t xml:space="preserve">, to clinical research aimed at understanding the </w:t>
      </w:r>
      <w:r w:rsidRPr="002126F9">
        <w:rPr>
          <w:rFonts w:ascii="Times New Roman" w:eastAsia="Times New Roman" w:hAnsi="Times New Roman" w:cs="Times New Roman"/>
          <w:b/>
          <w:color w:val="000000"/>
          <w:sz w:val="24"/>
          <w:szCs w:val="24"/>
          <w:u w:val="single"/>
        </w:rPr>
        <w:t>genetic basis for variable drug responses, both therapeutic and adverse.</w:t>
      </w:r>
      <w:r w:rsidRPr="002126F9">
        <w:rPr>
          <w:rFonts w:ascii="Times New Roman" w:eastAsia="Times New Roman" w:hAnsi="Times New Roman" w:cs="Times New Roman"/>
          <w:color w:val="000000"/>
          <w:sz w:val="24"/>
          <w:szCs w:val="24"/>
        </w:rPr>
        <w:t xml:space="preserve"> The aims of the PGRN include:</w:t>
      </w:r>
    </w:p>
    <w:p w:rsidR="00DE5B83" w:rsidRPr="002126F9" w:rsidRDefault="00DE5B83" w:rsidP="00DE5B83">
      <w:pPr>
        <w:numPr>
          <w:ilvl w:val="0"/>
          <w:numId w:val="5"/>
        </w:numPr>
        <w:spacing w:before="100" w:beforeAutospacing="1" w:after="100" w:afterAutospacing="1" w:line="240" w:lineRule="auto"/>
        <w:ind w:left="480" w:right="240"/>
        <w:rPr>
          <w:rFonts w:ascii="Times New Roman" w:eastAsia="Times New Roman" w:hAnsi="Times New Roman" w:cs="Times New Roman"/>
          <w:color w:val="000000"/>
          <w:sz w:val="24"/>
          <w:szCs w:val="24"/>
        </w:rPr>
      </w:pPr>
      <w:r w:rsidRPr="002126F9">
        <w:rPr>
          <w:rFonts w:ascii="Times New Roman" w:eastAsia="Times New Roman" w:hAnsi="Times New Roman" w:cs="Times New Roman"/>
          <w:b/>
          <w:bCs/>
          <w:color w:val="000000"/>
          <w:sz w:val="24"/>
          <w:szCs w:val="24"/>
        </w:rPr>
        <w:t>Performing the highest quality research studies</w:t>
      </w:r>
      <w:r w:rsidRPr="002126F9">
        <w:rPr>
          <w:rFonts w:ascii="Times New Roman" w:eastAsia="Times New Roman" w:hAnsi="Times New Roman" w:cs="Times New Roman"/>
          <w:color w:val="000000"/>
          <w:sz w:val="24"/>
          <w:szCs w:val="24"/>
        </w:rPr>
        <w:t xml:space="preserve"> to understand and explain the relationships between drug response phenotypes and genetic variation, using state-of-the-art experimental approaches and technologies.</w:t>
      </w:r>
    </w:p>
    <w:p w:rsidR="00DE5B83" w:rsidRPr="002126F9" w:rsidRDefault="00DE5B83" w:rsidP="00DE5B83">
      <w:pPr>
        <w:numPr>
          <w:ilvl w:val="0"/>
          <w:numId w:val="5"/>
        </w:numPr>
        <w:spacing w:before="100" w:beforeAutospacing="1" w:after="100" w:afterAutospacing="1" w:line="240" w:lineRule="auto"/>
        <w:ind w:left="480" w:right="240"/>
        <w:rPr>
          <w:rFonts w:ascii="Times New Roman" w:eastAsia="Times New Roman" w:hAnsi="Times New Roman" w:cs="Times New Roman"/>
          <w:color w:val="000000"/>
          <w:sz w:val="24"/>
          <w:szCs w:val="24"/>
        </w:rPr>
      </w:pPr>
      <w:r w:rsidRPr="002126F9">
        <w:rPr>
          <w:rFonts w:ascii="Times New Roman" w:eastAsia="Times New Roman" w:hAnsi="Times New Roman" w:cs="Times New Roman"/>
          <w:b/>
          <w:bCs/>
          <w:color w:val="000000"/>
          <w:sz w:val="24"/>
          <w:szCs w:val="24"/>
        </w:rPr>
        <w:t>Building a premier web-based knowledge base (</w:t>
      </w:r>
      <w:proofErr w:type="spellStart"/>
      <w:r w:rsidRPr="002126F9">
        <w:rPr>
          <w:rFonts w:ascii="Times New Roman" w:eastAsia="Times New Roman" w:hAnsi="Times New Roman" w:cs="Times New Roman"/>
          <w:b/>
          <w:bCs/>
          <w:color w:val="000000"/>
          <w:sz w:val="24"/>
          <w:szCs w:val="24"/>
        </w:rPr>
        <w:t>PharmGKB</w:t>
      </w:r>
      <w:proofErr w:type="spellEnd"/>
      <w:r w:rsidRPr="002126F9">
        <w:rPr>
          <w:rFonts w:ascii="Times New Roman" w:eastAsia="Times New Roman" w:hAnsi="Times New Roman" w:cs="Times New Roman"/>
          <w:b/>
          <w:bCs/>
          <w:color w:val="000000"/>
          <w:sz w:val="24"/>
          <w:szCs w:val="24"/>
        </w:rPr>
        <w:t>)</w:t>
      </w:r>
      <w:r w:rsidRPr="002126F9">
        <w:rPr>
          <w:rFonts w:ascii="Times New Roman" w:eastAsia="Times New Roman" w:hAnsi="Times New Roman" w:cs="Times New Roman"/>
          <w:color w:val="000000"/>
          <w:sz w:val="24"/>
          <w:szCs w:val="24"/>
        </w:rPr>
        <w:t xml:space="preserve"> that rapidly disseminates accurate and detailed definitions of genotypes and phenotypes in </w:t>
      </w:r>
      <w:proofErr w:type="spellStart"/>
      <w:r w:rsidRPr="002126F9">
        <w:rPr>
          <w:rFonts w:ascii="Times New Roman" w:eastAsia="Times New Roman" w:hAnsi="Times New Roman" w:cs="Times New Roman"/>
          <w:color w:val="000000"/>
          <w:sz w:val="24"/>
          <w:szCs w:val="24"/>
        </w:rPr>
        <w:t>pharmacogenetics</w:t>
      </w:r>
      <w:proofErr w:type="spellEnd"/>
      <w:proofErr w:type="gramStart"/>
      <w:r w:rsidRPr="002126F9">
        <w:rPr>
          <w:rFonts w:ascii="Times New Roman" w:eastAsia="Times New Roman" w:hAnsi="Times New Roman" w:cs="Times New Roman"/>
          <w:color w:val="000000"/>
          <w:sz w:val="24"/>
          <w:szCs w:val="24"/>
        </w:rPr>
        <w:t>,</w:t>
      </w:r>
      <w:proofErr w:type="gramEnd"/>
      <w:r w:rsidRPr="002126F9">
        <w:rPr>
          <w:rFonts w:ascii="Times New Roman" w:eastAsia="Times New Roman" w:hAnsi="Times New Roman" w:cs="Times New Roman"/>
          <w:color w:val="000000"/>
          <w:sz w:val="24"/>
          <w:szCs w:val="24"/>
        </w:rPr>
        <w:br/>
        <w:t>along with tools and resources.</w:t>
      </w:r>
    </w:p>
    <w:p w:rsidR="00DE5B83" w:rsidRPr="002126F9" w:rsidRDefault="00DE5B83" w:rsidP="00DE5B83">
      <w:pPr>
        <w:numPr>
          <w:ilvl w:val="0"/>
          <w:numId w:val="5"/>
        </w:numPr>
        <w:spacing w:before="100" w:beforeAutospacing="1" w:after="100" w:afterAutospacing="1" w:line="240" w:lineRule="auto"/>
        <w:ind w:left="480" w:right="240"/>
        <w:rPr>
          <w:rFonts w:ascii="Times New Roman" w:eastAsia="Times New Roman" w:hAnsi="Times New Roman" w:cs="Times New Roman"/>
          <w:color w:val="000000"/>
          <w:sz w:val="24"/>
          <w:szCs w:val="24"/>
        </w:rPr>
      </w:pPr>
      <w:r w:rsidRPr="002126F9">
        <w:rPr>
          <w:rFonts w:ascii="Times New Roman" w:eastAsia="Times New Roman" w:hAnsi="Times New Roman" w:cs="Times New Roman"/>
          <w:b/>
          <w:bCs/>
          <w:color w:val="000000"/>
          <w:sz w:val="24"/>
          <w:szCs w:val="24"/>
        </w:rPr>
        <w:t>Stimulating collaborations within and beyond the PGRN</w:t>
      </w:r>
      <w:r w:rsidRPr="002126F9">
        <w:rPr>
          <w:rFonts w:ascii="Times New Roman" w:eastAsia="Times New Roman" w:hAnsi="Times New Roman" w:cs="Times New Roman"/>
          <w:color w:val="000000"/>
          <w:sz w:val="24"/>
          <w:szCs w:val="24"/>
        </w:rPr>
        <w:t xml:space="preserve"> through having a critical mass of researchers in cross-cutting areas.</w:t>
      </w:r>
    </w:p>
    <w:p w:rsidR="00DE5B83" w:rsidRPr="002126F9" w:rsidRDefault="00DE5B83" w:rsidP="00DE5B83">
      <w:pPr>
        <w:numPr>
          <w:ilvl w:val="0"/>
          <w:numId w:val="5"/>
        </w:numPr>
        <w:spacing w:before="100" w:beforeAutospacing="1" w:after="100" w:afterAutospacing="1" w:line="240" w:lineRule="auto"/>
        <w:ind w:left="480" w:right="240"/>
        <w:rPr>
          <w:rFonts w:ascii="Times New Roman" w:eastAsia="Times New Roman" w:hAnsi="Times New Roman" w:cs="Times New Roman"/>
          <w:color w:val="000000"/>
          <w:sz w:val="24"/>
          <w:szCs w:val="24"/>
        </w:rPr>
      </w:pPr>
      <w:r w:rsidRPr="002126F9">
        <w:rPr>
          <w:rFonts w:ascii="Times New Roman" w:eastAsia="Times New Roman" w:hAnsi="Times New Roman" w:cs="Times New Roman"/>
          <w:b/>
          <w:bCs/>
          <w:color w:val="000000"/>
          <w:sz w:val="24"/>
          <w:szCs w:val="24"/>
        </w:rPr>
        <w:t>Interacting with and influencing the wider community of scientists</w:t>
      </w:r>
      <w:r w:rsidRPr="002126F9">
        <w:rPr>
          <w:rFonts w:ascii="Times New Roman" w:eastAsia="Times New Roman" w:hAnsi="Times New Roman" w:cs="Times New Roman"/>
          <w:color w:val="000000"/>
          <w:sz w:val="24"/>
          <w:szCs w:val="24"/>
        </w:rPr>
        <w:t xml:space="preserve"> in academia, industry, and government regulatory agencies, to advance the field.</w:t>
      </w:r>
    </w:p>
    <w:p w:rsidR="009E74C6" w:rsidRDefault="009E74C6" w:rsidP="009E74C6">
      <w:pPr>
        <w:spacing w:before="100" w:beforeAutospacing="1" w:after="100" w:afterAutospacing="1" w:line="240" w:lineRule="auto"/>
        <w:ind w:left="720"/>
        <w:rPr>
          <w:rFonts w:ascii="Times New Roman" w:eastAsia="Times New Roman" w:hAnsi="Times New Roman" w:cs="Times New Roman"/>
          <w:sz w:val="24"/>
          <w:szCs w:val="24"/>
        </w:rPr>
      </w:pPr>
    </w:p>
    <w:p w:rsidR="00F96043" w:rsidRDefault="00F96043" w:rsidP="009E74C6">
      <w:pPr>
        <w:spacing w:before="100" w:beforeAutospacing="1" w:after="100" w:afterAutospacing="1" w:line="240" w:lineRule="auto"/>
        <w:ind w:left="720"/>
        <w:rPr>
          <w:rFonts w:ascii="Times New Roman" w:eastAsia="Times New Roman" w:hAnsi="Times New Roman" w:cs="Times New Roman"/>
          <w:sz w:val="24"/>
          <w:szCs w:val="24"/>
        </w:rPr>
      </w:pPr>
    </w:p>
    <w:p w:rsidR="00F96043" w:rsidRPr="009E74C6" w:rsidRDefault="00F96043" w:rsidP="009E74C6">
      <w:pPr>
        <w:spacing w:before="100" w:beforeAutospacing="1" w:after="100" w:afterAutospacing="1" w:line="240" w:lineRule="auto"/>
        <w:ind w:left="720"/>
        <w:rPr>
          <w:rFonts w:ascii="Times New Roman" w:eastAsia="Times New Roman" w:hAnsi="Times New Roman" w:cs="Times New Roman"/>
          <w:sz w:val="24"/>
          <w:szCs w:val="24"/>
        </w:rPr>
      </w:pPr>
    </w:p>
    <w:p w:rsidR="007424DD" w:rsidRPr="00C26060" w:rsidRDefault="007424DD" w:rsidP="007424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lastRenderedPageBreak/>
        <w:t xml:space="preserve">4. A follow up meeting is scheduled </w:t>
      </w:r>
      <w:r w:rsidR="002C131F">
        <w:rPr>
          <w:rFonts w:ascii="Times New Roman" w:eastAsia="Times New Roman" w:hAnsi="Times New Roman" w:cs="Times New Roman"/>
          <w:sz w:val="24"/>
          <w:szCs w:val="24"/>
        </w:rPr>
        <w:t xml:space="preserve">by the clinician </w:t>
      </w:r>
      <w:r w:rsidRPr="00C26060">
        <w:rPr>
          <w:rFonts w:ascii="Times New Roman" w:eastAsia="Times New Roman" w:hAnsi="Times New Roman" w:cs="Times New Roman"/>
          <w:sz w:val="24"/>
          <w:szCs w:val="24"/>
        </w:rPr>
        <w:t xml:space="preserve">to perform a set of diagnostic tests outlined by what the clinician feels initially are most appropriate for disease presentation. </w:t>
      </w:r>
    </w:p>
    <w:p w:rsidR="007424DD" w:rsidRPr="007424DD" w:rsidRDefault="007424DD" w:rsidP="007424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t>5. Physician goes to ‘interface’</w:t>
      </w:r>
      <w:r w:rsidR="00D049D9">
        <w:rPr>
          <w:rFonts w:ascii="Times New Roman" w:eastAsia="Times New Roman" w:hAnsi="Times New Roman" w:cs="Times New Roman"/>
          <w:sz w:val="24"/>
          <w:szCs w:val="24"/>
        </w:rPr>
        <w:t>(at any point)</w:t>
      </w:r>
      <w:r w:rsidRPr="00C26060">
        <w:rPr>
          <w:rFonts w:ascii="Times New Roman" w:eastAsia="Times New Roman" w:hAnsi="Times New Roman" w:cs="Times New Roman"/>
          <w:sz w:val="24"/>
          <w:szCs w:val="24"/>
        </w:rPr>
        <w:t xml:space="preserve"> </w:t>
      </w:r>
      <w:r w:rsidRPr="00C26060">
        <w:rPr>
          <w:rFonts w:ascii="Times New Roman" w:eastAsia="Times New Roman" w:hAnsi="Times New Roman" w:cs="Times New Roman"/>
          <w:color w:val="FF0000"/>
          <w:sz w:val="24"/>
          <w:szCs w:val="24"/>
        </w:rPr>
        <w:t xml:space="preserve">and </w:t>
      </w:r>
      <w:r w:rsidR="00EB3B72">
        <w:rPr>
          <w:rFonts w:ascii="Times New Roman" w:eastAsia="Times New Roman" w:hAnsi="Times New Roman" w:cs="Times New Roman"/>
          <w:color w:val="FF0000"/>
          <w:sz w:val="24"/>
          <w:szCs w:val="24"/>
        </w:rPr>
        <w:t xml:space="preserve">continues to </w:t>
      </w:r>
      <w:r w:rsidRPr="003A5FF3">
        <w:rPr>
          <w:rFonts w:ascii="Times New Roman" w:eastAsia="Times New Roman" w:hAnsi="Times New Roman" w:cs="Times New Roman"/>
          <w:color w:val="FF0000"/>
          <w:sz w:val="24"/>
          <w:szCs w:val="24"/>
        </w:rPr>
        <w:t>add</w:t>
      </w:r>
      <w:r w:rsidR="00EB3B72">
        <w:rPr>
          <w:rFonts w:ascii="Times New Roman" w:eastAsia="Times New Roman" w:hAnsi="Times New Roman" w:cs="Times New Roman"/>
          <w:color w:val="FF0000"/>
          <w:sz w:val="24"/>
          <w:szCs w:val="24"/>
        </w:rPr>
        <w:t xml:space="preserve"> </w:t>
      </w:r>
      <w:r w:rsidRPr="00C26060">
        <w:rPr>
          <w:rFonts w:ascii="Times New Roman" w:eastAsia="Times New Roman" w:hAnsi="Times New Roman" w:cs="Times New Roman"/>
          <w:color w:val="FF0000"/>
          <w:sz w:val="24"/>
          <w:szCs w:val="24"/>
        </w:rPr>
        <w:t xml:space="preserve">investigations/lab results and these </w:t>
      </w:r>
      <w:r>
        <w:rPr>
          <w:rFonts w:ascii="Times New Roman" w:eastAsia="Times New Roman" w:hAnsi="Times New Roman" w:cs="Times New Roman"/>
          <w:color w:val="FF0000"/>
          <w:sz w:val="24"/>
          <w:szCs w:val="24"/>
        </w:rPr>
        <w:t>are</w:t>
      </w:r>
      <w:r w:rsidRPr="00C26060">
        <w:rPr>
          <w:rFonts w:ascii="Times New Roman" w:eastAsia="Times New Roman" w:hAnsi="Times New Roman" w:cs="Times New Roman"/>
          <w:color w:val="FF0000"/>
          <w:sz w:val="24"/>
          <w:szCs w:val="24"/>
        </w:rPr>
        <w:t xml:space="preserve"> combined with the patient’s medical history (occupational exposure, concurrent medicat</w:t>
      </w:r>
      <w:r w:rsidRPr="003A5FF3">
        <w:rPr>
          <w:rFonts w:ascii="Times New Roman" w:eastAsia="Times New Roman" w:hAnsi="Times New Roman" w:cs="Times New Roman"/>
          <w:color w:val="FF0000"/>
          <w:sz w:val="24"/>
          <w:szCs w:val="24"/>
        </w:rPr>
        <w:t>ion, lifestyle information)</w:t>
      </w:r>
      <w:r>
        <w:rPr>
          <w:rFonts w:ascii="Times New Roman" w:eastAsia="Times New Roman" w:hAnsi="Times New Roman" w:cs="Times New Roman"/>
          <w:color w:val="FF0000"/>
          <w:sz w:val="24"/>
          <w:szCs w:val="24"/>
        </w:rPr>
        <w:t>,</w:t>
      </w:r>
      <w:r w:rsidRPr="003A5FF3">
        <w:rPr>
          <w:rFonts w:ascii="Times New Roman" w:eastAsia="Times New Roman" w:hAnsi="Times New Roman" w:cs="Times New Roman"/>
          <w:color w:val="FF0000"/>
          <w:sz w:val="24"/>
          <w:szCs w:val="24"/>
        </w:rPr>
        <w:t xml:space="preserve"> and </w:t>
      </w:r>
      <w:r>
        <w:rPr>
          <w:rFonts w:ascii="Times New Roman" w:eastAsia="Times New Roman" w:hAnsi="Times New Roman" w:cs="Times New Roman"/>
          <w:color w:val="FF0000"/>
          <w:sz w:val="24"/>
          <w:szCs w:val="24"/>
        </w:rPr>
        <w:t xml:space="preserve">a </w:t>
      </w:r>
      <w:r w:rsidRPr="003A5FF3">
        <w:rPr>
          <w:rFonts w:ascii="Times New Roman" w:eastAsia="Times New Roman" w:hAnsi="Times New Roman" w:cs="Times New Roman"/>
          <w:color w:val="FF0000"/>
          <w:sz w:val="24"/>
          <w:szCs w:val="24"/>
        </w:rPr>
        <w:t>disease (</w:t>
      </w:r>
      <w:r w:rsidRPr="00C26060">
        <w:rPr>
          <w:rFonts w:ascii="Times New Roman" w:eastAsia="Times New Roman" w:hAnsi="Times New Roman" w:cs="Times New Roman"/>
          <w:color w:val="FF0000"/>
          <w:sz w:val="24"/>
          <w:szCs w:val="24"/>
        </w:rPr>
        <w:t>AD</w:t>
      </w:r>
      <w:r w:rsidRPr="003A5FF3">
        <w:rPr>
          <w:rFonts w:ascii="Times New Roman" w:eastAsia="Times New Roman" w:hAnsi="Times New Roman" w:cs="Times New Roman"/>
          <w:color w:val="FF0000"/>
          <w:sz w:val="24"/>
          <w:szCs w:val="24"/>
        </w:rPr>
        <w:t xml:space="preserve"> )</w:t>
      </w:r>
      <w:r w:rsidRPr="00C26060">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is </w:t>
      </w:r>
      <w:r w:rsidRPr="003A5FF3">
        <w:rPr>
          <w:rFonts w:ascii="Times New Roman" w:eastAsia="Times New Roman" w:hAnsi="Times New Roman" w:cs="Times New Roman"/>
          <w:color w:val="FF0000"/>
          <w:sz w:val="24"/>
          <w:szCs w:val="24"/>
        </w:rPr>
        <w:t xml:space="preserve">chosen as </w:t>
      </w:r>
      <w:r w:rsidRPr="00C26060">
        <w:rPr>
          <w:rFonts w:ascii="Times New Roman" w:eastAsia="Times New Roman" w:hAnsi="Times New Roman" w:cs="Times New Roman"/>
          <w:color w:val="FF0000"/>
          <w:sz w:val="24"/>
          <w:szCs w:val="24"/>
        </w:rPr>
        <w:t xml:space="preserve">the </w:t>
      </w:r>
      <w:r w:rsidRPr="003A5FF3">
        <w:rPr>
          <w:rFonts w:ascii="Times New Roman" w:eastAsia="Times New Roman" w:hAnsi="Times New Roman" w:cs="Times New Roman"/>
          <w:color w:val="FF0000"/>
          <w:sz w:val="24"/>
          <w:szCs w:val="24"/>
        </w:rPr>
        <w:t xml:space="preserve">most </w:t>
      </w:r>
      <w:r w:rsidRPr="00C26060">
        <w:rPr>
          <w:rFonts w:ascii="Times New Roman" w:eastAsia="Times New Roman" w:hAnsi="Times New Roman" w:cs="Times New Roman"/>
          <w:color w:val="FF0000"/>
          <w:sz w:val="24"/>
          <w:szCs w:val="24"/>
        </w:rPr>
        <w:t xml:space="preserve">likely </w:t>
      </w:r>
      <w:r w:rsidRPr="003A5FF3">
        <w:rPr>
          <w:rFonts w:ascii="Times New Roman" w:eastAsia="Times New Roman" w:hAnsi="Times New Roman" w:cs="Times New Roman"/>
          <w:color w:val="FF0000"/>
          <w:sz w:val="24"/>
          <w:szCs w:val="24"/>
        </w:rPr>
        <w:t>of the</w:t>
      </w:r>
      <w:r>
        <w:rPr>
          <w:rFonts w:ascii="Times New Roman" w:eastAsia="Times New Roman" w:hAnsi="Times New Roman" w:cs="Times New Roman"/>
          <w:sz w:val="24"/>
          <w:szCs w:val="24"/>
        </w:rPr>
        <w:t xml:space="preserve"> listed differential diagnoses</w:t>
      </w:r>
      <w:r w:rsidRPr="00C26060">
        <w:rPr>
          <w:rFonts w:ascii="Times New Roman" w:eastAsia="Times New Roman" w:hAnsi="Times New Roman" w:cs="Times New Roman"/>
          <w:sz w:val="24"/>
          <w:szCs w:val="24"/>
        </w:rPr>
        <w:t xml:space="preserve"> based on all of the information provided. (This is real time information). </w:t>
      </w:r>
    </w:p>
    <w:p w:rsidR="007F0ABF" w:rsidRPr="007F0ABF" w:rsidRDefault="00D049D9" w:rsidP="007F0ABF">
      <w:pPr>
        <w:spacing w:before="100" w:beforeAutospacing="1" w:after="100" w:afterAutospacing="1"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The o</w:t>
      </w:r>
      <w:r w:rsidR="007F0ABF">
        <w:rPr>
          <w:rFonts w:ascii="Times New Roman" w:eastAsia="Times New Roman" w:hAnsi="Times New Roman" w:cs="Times New Roman"/>
          <w:sz w:val="24"/>
          <w:szCs w:val="24"/>
        </w:rPr>
        <w:t>ntology consults data sources</w:t>
      </w:r>
      <w:r w:rsidR="004B5545">
        <w:rPr>
          <w:rFonts w:ascii="Times New Roman" w:eastAsia="Times New Roman" w:hAnsi="Times New Roman" w:cs="Times New Roman"/>
          <w:sz w:val="24"/>
          <w:szCs w:val="24"/>
        </w:rPr>
        <w:t xml:space="preserve"> that are linked</w:t>
      </w:r>
      <w:r w:rsidR="007F0ABF">
        <w:rPr>
          <w:rFonts w:ascii="Times New Roman" w:eastAsia="Times New Roman" w:hAnsi="Times New Roman" w:cs="Times New Roman"/>
          <w:sz w:val="24"/>
          <w:szCs w:val="24"/>
        </w:rPr>
        <w:t xml:space="preserve"> to supply the user </w:t>
      </w:r>
      <w:r w:rsidR="000677EB">
        <w:rPr>
          <w:rFonts w:ascii="Times New Roman" w:eastAsia="Times New Roman" w:hAnsi="Times New Roman" w:cs="Times New Roman"/>
          <w:sz w:val="24"/>
          <w:szCs w:val="24"/>
        </w:rPr>
        <w:t xml:space="preserve">with </w:t>
      </w:r>
      <w:r w:rsidR="007F0ABF">
        <w:rPr>
          <w:rFonts w:ascii="Times New Roman" w:eastAsia="Times New Roman" w:hAnsi="Times New Roman" w:cs="Times New Roman"/>
          <w:sz w:val="24"/>
          <w:szCs w:val="24"/>
        </w:rPr>
        <w:t>suggested diagnostic criteria for given differential diagnosis (Example – Alzheimer’s Disease AD will be used throughout</w:t>
      </w:r>
      <w:proofErr w:type="gramStart"/>
      <w:r w:rsidR="007F0ABF">
        <w:rPr>
          <w:rFonts w:ascii="Times New Roman" w:eastAsia="Times New Roman" w:hAnsi="Times New Roman" w:cs="Times New Roman"/>
          <w:sz w:val="24"/>
          <w:szCs w:val="24"/>
        </w:rPr>
        <w:t>) :</w:t>
      </w:r>
      <w:proofErr w:type="gramEnd"/>
    </w:p>
    <w:p w:rsidR="00C572C7" w:rsidRDefault="00C572C7" w:rsidP="0043026B">
      <w:pPr>
        <w:spacing w:before="100" w:beforeAutospacing="1" w:after="100" w:afterAutospacing="1" w:line="240" w:lineRule="auto"/>
        <w:rPr>
          <w:rFonts w:ascii="Times New Roman" w:hAnsi="Times New Roman" w:cs="Times New Roman"/>
          <w:sz w:val="24"/>
          <w:szCs w:val="24"/>
        </w:rPr>
      </w:pPr>
      <w:r w:rsidRPr="00152722">
        <w:rPr>
          <w:rFonts w:ascii="Times New Roman" w:hAnsi="Times New Roman" w:cs="Times New Roman"/>
          <w:b/>
          <w:sz w:val="24"/>
          <w:szCs w:val="24"/>
          <w:u w:val="single"/>
        </w:rPr>
        <w:t xml:space="preserve">Free </w:t>
      </w:r>
      <w:proofErr w:type="gramStart"/>
      <w:r w:rsidRPr="00152722">
        <w:rPr>
          <w:rFonts w:ascii="Times New Roman" w:hAnsi="Times New Roman" w:cs="Times New Roman"/>
          <w:b/>
          <w:sz w:val="24"/>
          <w:szCs w:val="24"/>
          <w:u w:val="single"/>
        </w:rPr>
        <w:t>Sources</w:t>
      </w:r>
      <w:r>
        <w:rPr>
          <w:rFonts w:ascii="Times New Roman" w:hAnsi="Times New Roman" w:cs="Times New Roman"/>
          <w:sz w:val="24"/>
          <w:szCs w:val="24"/>
        </w:rPr>
        <w:t xml:space="preserve"> :</w:t>
      </w:r>
      <w:proofErr w:type="gramEnd"/>
    </w:p>
    <w:p w:rsidR="0043026B" w:rsidRPr="00E60A1C" w:rsidRDefault="00030483" w:rsidP="00E60A1C">
      <w:pPr>
        <w:spacing w:before="100" w:beforeAutospacing="1" w:after="100" w:afterAutospacing="1" w:line="240" w:lineRule="auto"/>
        <w:rPr>
          <w:rFonts w:ascii="Times New Roman" w:eastAsia="Times New Roman" w:hAnsi="Times New Roman" w:cs="Times New Roman"/>
          <w:sz w:val="24"/>
          <w:szCs w:val="24"/>
        </w:rPr>
      </w:pPr>
      <w:r w:rsidRPr="00E60A1C">
        <w:rPr>
          <w:rFonts w:ascii="Times New Roman" w:hAnsi="Times New Roman" w:cs="Times New Roman"/>
          <w:sz w:val="24"/>
          <w:szCs w:val="24"/>
        </w:rPr>
        <w:t xml:space="preserve">The </w:t>
      </w:r>
      <w:hyperlink r:id="rId8" w:tooltip="National Institute of Neurological and Communicative Disorders and Stroke" w:history="1">
        <w:r w:rsidR="0043026B" w:rsidRPr="00E60A1C">
          <w:rPr>
            <w:rStyle w:val="Hyperlink"/>
            <w:rFonts w:ascii="Times New Roman" w:hAnsi="Times New Roman" w:cs="Times New Roman"/>
            <w:b/>
            <w:color w:val="auto"/>
            <w:sz w:val="24"/>
            <w:szCs w:val="24"/>
            <w:u w:val="none"/>
          </w:rPr>
          <w:t>National Institute of Neurological and Communicative Disorders and Stroke</w:t>
        </w:r>
      </w:hyperlink>
      <w:r w:rsidRPr="00E60A1C">
        <w:rPr>
          <w:rFonts w:ascii="Times New Roman" w:hAnsi="Times New Roman" w:cs="Times New Roman"/>
          <w:sz w:val="24"/>
          <w:szCs w:val="24"/>
        </w:rPr>
        <w:t>,</w:t>
      </w:r>
      <w:r w:rsidR="0043026B" w:rsidRPr="00E60A1C">
        <w:rPr>
          <w:rFonts w:ascii="Times New Roman" w:hAnsi="Times New Roman" w:cs="Times New Roman"/>
          <w:sz w:val="24"/>
          <w:szCs w:val="24"/>
        </w:rPr>
        <w:t xml:space="preserve"> and the </w:t>
      </w:r>
      <w:hyperlink r:id="rId9" w:tooltip="Alzheimer's Disease and Related Disorders Association" w:history="1">
        <w:r w:rsidR="0043026B" w:rsidRPr="00E60A1C">
          <w:rPr>
            <w:rStyle w:val="Hyperlink"/>
            <w:rFonts w:ascii="Times New Roman" w:hAnsi="Times New Roman" w:cs="Times New Roman"/>
            <w:b/>
            <w:color w:val="auto"/>
            <w:sz w:val="24"/>
            <w:szCs w:val="24"/>
            <w:u w:val="none"/>
          </w:rPr>
          <w:t>Alzheimer's Disease and Related Disorders Association</w:t>
        </w:r>
      </w:hyperlink>
      <w:r w:rsidR="0043026B" w:rsidRPr="00E60A1C">
        <w:rPr>
          <w:rFonts w:ascii="Times New Roman" w:hAnsi="Times New Roman" w:cs="Times New Roman"/>
          <w:sz w:val="24"/>
          <w:szCs w:val="24"/>
        </w:rPr>
        <w:t xml:space="preserve"> (now known as the Alzheimer's Association) and are among the most used in the diagnosis of </w:t>
      </w:r>
      <w:hyperlink r:id="rId10" w:tooltip="Alzheimer's disease" w:history="1">
        <w:r w:rsidR="0043026B" w:rsidRPr="00E60A1C">
          <w:rPr>
            <w:rStyle w:val="Hyperlink"/>
            <w:rFonts w:ascii="Times New Roman" w:hAnsi="Times New Roman" w:cs="Times New Roman"/>
            <w:color w:val="auto"/>
            <w:sz w:val="24"/>
            <w:szCs w:val="24"/>
            <w:u w:val="none"/>
          </w:rPr>
          <w:t>Alzheimer's disease</w:t>
        </w:r>
      </w:hyperlink>
      <w:r w:rsidR="0043026B" w:rsidRPr="00E60A1C">
        <w:rPr>
          <w:rFonts w:ascii="Times New Roman" w:hAnsi="Times New Roman" w:cs="Times New Roman"/>
          <w:sz w:val="24"/>
          <w:szCs w:val="24"/>
        </w:rPr>
        <w:t xml:space="preserve"> (AD).</w:t>
      </w:r>
    </w:p>
    <w:p w:rsidR="0043026B" w:rsidRPr="00030483" w:rsidRDefault="00030483" w:rsidP="0043026B">
      <w:pPr>
        <w:spacing w:before="100" w:beforeAutospacing="1" w:after="100" w:afterAutospacing="1" w:line="240" w:lineRule="auto"/>
        <w:rPr>
          <w:rFonts w:ascii="Times New Roman" w:eastAsia="Times New Roman" w:hAnsi="Times New Roman" w:cs="Times New Roman"/>
          <w:sz w:val="24"/>
          <w:szCs w:val="24"/>
        </w:rPr>
      </w:pPr>
      <w:r w:rsidRPr="00030483">
        <w:rPr>
          <w:rFonts w:ascii="Times New Roman" w:hAnsi="Times New Roman" w:cs="Times New Roman"/>
          <w:sz w:val="24"/>
          <w:szCs w:val="24"/>
        </w:rPr>
        <w:t xml:space="preserve">The </w:t>
      </w:r>
      <w:r w:rsidRPr="00E60A1C">
        <w:rPr>
          <w:rFonts w:ascii="Times New Roman" w:hAnsi="Times New Roman" w:cs="Times New Roman"/>
          <w:b/>
          <w:bCs/>
          <w:iCs/>
          <w:sz w:val="24"/>
          <w:szCs w:val="24"/>
        </w:rPr>
        <w:t xml:space="preserve">Diagnostic and Statistical Manual of Mental </w:t>
      </w:r>
      <w:proofErr w:type="gramStart"/>
      <w:r w:rsidRPr="00E60A1C">
        <w:rPr>
          <w:rFonts w:ascii="Times New Roman" w:hAnsi="Times New Roman" w:cs="Times New Roman"/>
          <w:b/>
          <w:bCs/>
          <w:iCs/>
          <w:sz w:val="24"/>
          <w:szCs w:val="24"/>
        </w:rPr>
        <w:t>Disorders</w:t>
      </w:r>
      <w:r w:rsidRPr="00030483">
        <w:rPr>
          <w:rFonts w:ascii="Times New Roman" w:hAnsi="Times New Roman" w:cs="Times New Roman"/>
          <w:bCs/>
          <w:iCs/>
          <w:sz w:val="24"/>
          <w:szCs w:val="24"/>
        </w:rPr>
        <w:t xml:space="preserve"> </w:t>
      </w:r>
      <w:r w:rsidRPr="00030483">
        <w:rPr>
          <w:rFonts w:ascii="Times New Roman" w:hAnsi="Times New Roman" w:cs="Times New Roman"/>
          <w:sz w:val="24"/>
          <w:szCs w:val="24"/>
        </w:rPr>
        <w:t xml:space="preserve"> </w:t>
      </w:r>
      <w:proofErr w:type="gramEnd"/>
      <w:r w:rsidR="0043026B" w:rsidRPr="00030483">
        <w:rPr>
          <w:rFonts w:ascii="Times New Roman" w:hAnsi="Times New Roman" w:cs="Times New Roman"/>
          <w:sz w:val="24"/>
          <w:szCs w:val="24"/>
        </w:rPr>
        <w:fldChar w:fldCharType="begin"/>
      </w:r>
      <w:r w:rsidR="0043026B" w:rsidRPr="00030483">
        <w:rPr>
          <w:rFonts w:ascii="Times New Roman" w:hAnsi="Times New Roman" w:cs="Times New Roman"/>
          <w:sz w:val="24"/>
          <w:szCs w:val="24"/>
        </w:rPr>
        <w:instrText xml:space="preserve"> HYPERLINK "http://en.wikipedia.org/wiki/DSM-IV-TR" \o "DSM-IV-TR" </w:instrText>
      </w:r>
      <w:r w:rsidR="0043026B" w:rsidRPr="00030483">
        <w:rPr>
          <w:rFonts w:ascii="Times New Roman" w:hAnsi="Times New Roman" w:cs="Times New Roman"/>
          <w:sz w:val="24"/>
          <w:szCs w:val="24"/>
        </w:rPr>
        <w:fldChar w:fldCharType="separate"/>
      </w:r>
      <w:r w:rsidR="0043026B" w:rsidRPr="00030483">
        <w:rPr>
          <w:rStyle w:val="Hyperlink"/>
          <w:rFonts w:ascii="Times New Roman" w:hAnsi="Times New Roman" w:cs="Times New Roman"/>
          <w:color w:val="auto"/>
          <w:sz w:val="24"/>
          <w:szCs w:val="24"/>
          <w:u w:val="none"/>
        </w:rPr>
        <w:t>DSM-IV-TR</w:t>
      </w:r>
      <w:r w:rsidR="0043026B" w:rsidRPr="00030483">
        <w:rPr>
          <w:rFonts w:ascii="Times New Roman" w:hAnsi="Times New Roman" w:cs="Times New Roman"/>
          <w:sz w:val="24"/>
          <w:szCs w:val="24"/>
        </w:rPr>
        <w:fldChar w:fldCharType="end"/>
      </w:r>
      <w:r w:rsidR="0043026B" w:rsidRPr="00030483">
        <w:rPr>
          <w:rFonts w:ascii="Times New Roman" w:hAnsi="Times New Roman" w:cs="Times New Roman"/>
          <w:sz w:val="24"/>
          <w:szCs w:val="24"/>
        </w:rPr>
        <w:t xml:space="preserve"> criteria published by the </w:t>
      </w:r>
      <w:hyperlink r:id="rId11" w:tooltip="American Psychiatric Association" w:history="1">
        <w:r w:rsidR="0043026B" w:rsidRPr="00030483">
          <w:rPr>
            <w:rStyle w:val="Hyperlink"/>
            <w:rFonts w:ascii="Times New Roman" w:hAnsi="Times New Roman" w:cs="Times New Roman"/>
            <w:color w:val="auto"/>
            <w:sz w:val="24"/>
            <w:szCs w:val="24"/>
            <w:u w:val="none"/>
          </w:rPr>
          <w:t>American Psychiatric Association</w:t>
        </w:r>
      </w:hyperlink>
      <w:r w:rsidRPr="00030483">
        <w:rPr>
          <w:rFonts w:ascii="Times New Roman" w:hAnsi="Times New Roman" w:cs="Times New Roman"/>
          <w:sz w:val="24"/>
          <w:szCs w:val="24"/>
        </w:rPr>
        <w:t xml:space="preserve">  (</w:t>
      </w:r>
      <w:r w:rsidRPr="00030483">
        <w:rPr>
          <w:rFonts w:ascii="Times New Roman" w:hAnsi="Times New Roman" w:cs="Times New Roman"/>
          <w:bCs/>
          <w:sz w:val="24"/>
          <w:szCs w:val="24"/>
        </w:rPr>
        <w:t>DSM</w:t>
      </w:r>
      <w:r w:rsidRPr="00030483">
        <w:rPr>
          <w:rFonts w:ascii="Times New Roman" w:hAnsi="Times New Roman" w:cs="Times New Roman"/>
          <w:sz w:val="24"/>
          <w:szCs w:val="24"/>
        </w:rPr>
        <w:t xml:space="preserve">) </w:t>
      </w:r>
      <w:r w:rsidR="00E60A1C">
        <w:rPr>
          <w:rFonts w:ascii="Times New Roman" w:hAnsi="Times New Roman" w:cs="Times New Roman"/>
          <w:sz w:val="24"/>
          <w:szCs w:val="24"/>
        </w:rPr>
        <w:t xml:space="preserve">also </w:t>
      </w:r>
      <w:r w:rsidRPr="00030483">
        <w:rPr>
          <w:rFonts w:ascii="Times New Roman" w:hAnsi="Times New Roman" w:cs="Times New Roman"/>
          <w:sz w:val="24"/>
          <w:szCs w:val="24"/>
        </w:rPr>
        <w:t xml:space="preserve">provides </w:t>
      </w:r>
      <w:r w:rsidR="00E60A1C">
        <w:rPr>
          <w:rFonts w:ascii="Times New Roman" w:hAnsi="Times New Roman" w:cs="Times New Roman"/>
          <w:sz w:val="24"/>
          <w:szCs w:val="24"/>
        </w:rPr>
        <w:t xml:space="preserve">specialist </w:t>
      </w:r>
      <w:r w:rsidRPr="00030483">
        <w:rPr>
          <w:rFonts w:ascii="Times New Roman" w:hAnsi="Times New Roman" w:cs="Times New Roman"/>
          <w:sz w:val="24"/>
          <w:szCs w:val="24"/>
        </w:rPr>
        <w:t xml:space="preserve">diagnostic criteria for </w:t>
      </w:r>
      <w:hyperlink r:id="rId12" w:tooltip="Mental disorder" w:history="1">
        <w:r w:rsidRPr="00030483">
          <w:rPr>
            <w:rStyle w:val="Hyperlink"/>
            <w:rFonts w:ascii="Times New Roman" w:hAnsi="Times New Roman" w:cs="Times New Roman"/>
            <w:color w:val="auto"/>
            <w:sz w:val="24"/>
            <w:szCs w:val="24"/>
            <w:u w:val="none"/>
          </w:rPr>
          <w:t>mental disorders</w:t>
        </w:r>
      </w:hyperlink>
      <w:r w:rsidRPr="00030483">
        <w:rPr>
          <w:rFonts w:ascii="Times New Roman" w:hAnsi="Times New Roman" w:cs="Times New Roman"/>
          <w:sz w:val="24"/>
          <w:szCs w:val="24"/>
        </w:rPr>
        <w:t>.</w:t>
      </w:r>
      <w:r w:rsidR="00E60A1C">
        <w:rPr>
          <w:rFonts w:ascii="Times New Roman" w:hAnsi="Times New Roman" w:cs="Times New Roman"/>
          <w:sz w:val="24"/>
          <w:szCs w:val="24"/>
        </w:rPr>
        <w:t xml:space="preserve">  This includes </w:t>
      </w:r>
      <w:proofErr w:type="gramStart"/>
      <w:r w:rsidR="00E60A1C">
        <w:rPr>
          <w:rFonts w:ascii="Times New Roman" w:hAnsi="Times New Roman" w:cs="Times New Roman"/>
          <w:sz w:val="24"/>
          <w:szCs w:val="24"/>
        </w:rPr>
        <w:t>Alzheimer’s Disease</w:t>
      </w:r>
      <w:proofErr w:type="gramEnd"/>
      <w:r w:rsidR="00E60A1C">
        <w:rPr>
          <w:rFonts w:ascii="Times New Roman" w:hAnsi="Times New Roman" w:cs="Times New Roman"/>
          <w:sz w:val="24"/>
          <w:szCs w:val="24"/>
        </w:rPr>
        <w:t>.</w:t>
      </w:r>
    </w:p>
    <w:p w:rsidR="0043026B" w:rsidRPr="00152722" w:rsidRDefault="00152722" w:rsidP="0043026B">
      <w:pPr>
        <w:spacing w:before="100" w:beforeAutospacing="1" w:after="100" w:afterAutospacing="1" w:line="240" w:lineRule="auto"/>
        <w:rPr>
          <w:rFonts w:ascii="Times New Roman" w:eastAsia="Times New Roman" w:hAnsi="Times New Roman" w:cs="Times New Roman"/>
          <w:b/>
          <w:sz w:val="24"/>
          <w:szCs w:val="24"/>
          <w:u w:val="single"/>
        </w:rPr>
      </w:pPr>
      <w:r w:rsidRPr="00152722">
        <w:rPr>
          <w:rFonts w:ascii="Times New Roman" w:eastAsia="Times New Roman" w:hAnsi="Times New Roman" w:cs="Times New Roman"/>
          <w:b/>
          <w:sz w:val="24"/>
          <w:szCs w:val="24"/>
          <w:u w:val="single"/>
        </w:rPr>
        <w:t>Sample</w:t>
      </w:r>
      <w:r w:rsidR="007F0ABF" w:rsidRPr="00152722">
        <w:rPr>
          <w:rFonts w:ascii="Times New Roman" w:eastAsia="Times New Roman" w:hAnsi="Times New Roman" w:cs="Times New Roman"/>
          <w:b/>
          <w:sz w:val="24"/>
          <w:szCs w:val="24"/>
          <w:u w:val="single"/>
        </w:rPr>
        <w:t xml:space="preserve"> </w:t>
      </w:r>
      <w:r w:rsidR="007424DD">
        <w:rPr>
          <w:rFonts w:ascii="Times New Roman" w:eastAsia="Times New Roman" w:hAnsi="Times New Roman" w:cs="Times New Roman"/>
          <w:b/>
          <w:sz w:val="24"/>
          <w:szCs w:val="24"/>
          <w:u w:val="single"/>
        </w:rPr>
        <w:t xml:space="preserve">Clinical </w:t>
      </w:r>
      <w:r w:rsidRPr="00152722">
        <w:rPr>
          <w:rFonts w:ascii="Times New Roman" w:eastAsia="Times New Roman" w:hAnsi="Times New Roman" w:cs="Times New Roman"/>
          <w:b/>
          <w:sz w:val="24"/>
          <w:szCs w:val="24"/>
          <w:u w:val="single"/>
        </w:rPr>
        <w:t xml:space="preserve">Sources at a fee to user and limited by institution using </w:t>
      </w:r>
      <w:proofErr w:type="gramStart"/>
      <w:r w:rsidRPr="00152722">
        <w:rPr>
          <w:rFonts w:ascii="Times New Roman" w:eastAsia="Times New Roman" w:hAnsi="Times New Roman" w:cs="Times New Roman"/>
          <w:b/>
          <w:sz w:val="24"/>
          <w:szCs w:val="24"/>
          <w:u w:val="single"/>
        </w:rPr>
        <w:t>ontology :</w:t>
      </w:r>
      <w:proofErr w:type="gramEnd"/>
    </w:p>
    <w:tbl>
      <w:tblPr>
        <w:tblW w:w="4952" w:type="pct"/>
        <w:tblCellSpacing w:w="0" w:type="dxa"/>
        <w:tblCellMar>
          <w:left w:w="0" w:type="dxa"/>
          <w:right w:w="0" w:type="dxa"/>
        </w:tblCellMar>
        <w:tblLook w:val="04A0"/>
      </w:tblPr>
      <w:tblGrid>
        <w:gridCol w:w="9270"/>
      </w:tblGrid>
      <w:tr w:rsidR="00152722" w:rsidRPr="00152722" w:rsidTr="00152722">
        <w:trPr>
          <w:tblCellSpacing w:w="0" w:type="dxa"/>
        </w:trPr>
        <w:tc>
          <w:tcPr>
            <w:tcW w:w="5000" w:type="pct"/>
            <w:hideMark/>
          </w:tcPr>
          <w:p w:rsidR="00152722" w:rsidRPr="00152722" w:rsidRDefault="00152722" w:rsidP="00152722">
            <w:pPr>
              <w:spacing w:after="0" w:line="240" w:lineRule="auto"/>
              <w:rPr>
                <w:rFonts w:ascii="Times New Roman" w:eastAsia="Times New Roman" w:hAnsi="Times New Roman" w:cs="Times New Roman"/>
                <w:sz w:val="24"/>
                <w:szCs w:val="24"/>
              </w:rPr>
            </w:pPr>
            <w:r w:rsidRPr="00152722">
              <w:rPr>
                <w:rFonts w:ascii="Times New Roman" w:eastAsia="Times New Roman" w:hAnsi="Times New Roman" w:cs="Times New Roman"/>
                <w:sz w:val="24"/>
                <w:szCs w:val="24"/>
              </w:rPr>
              <w:t xml:space="preserve">Harrison's Online </w:t>
            </w:r>
            <w:r w:rsidRPr="00152722">
              <w:rPr>
                <w:rFonts w:ascii="Times New Roman" w:eastAsia="Times New Roman" w:hAnsi="Times New Roman" w:cs="Times New Roman"/>
                <w:sz w:val="24"/>
                <w:szCs w:val="24"/>
              </w:rPr>
              <w:br/>
            </w:r>
            <w:hyperlink r:id="rId13" w:history="1">
              <w:r w:rsidRPr="00152722">
                <w:rPr>
                  <w:rStyle w:val="Hyperlink"/>
                  <w:rFonts w:ascii="Times New Roman" w:eastAsia="Times New Roman" w:hAnsi="Times New Roman" w:cs="Times New Roman"/>
                  <w:sz w:val="24"/>
                  <w:szCs w:val="24"/>
                </w:rPr>
                <w:t>http://www.accessmedicine.com/resourceTOC.aspx?resourceID=4</w:t>
              </w:r>
            </w:hyperlink>
          </w:p>
          <w:p w:rsidR="00152722" w:rsidRPr="00152722" w:rsidRDefault="00152722" w:rsidP="00152722">
            <w:pPr>
              <w:spacing w:after="0" w:line="240" w:lineRule="auto"/>
              <w:rPr>
                <w:rFonts w:ascii="Times New Roman" w:eastAsia="Times New Roman" w:hAnsi="Times New Roman" w:cs="Times New Roman"/>
                <w:sz w:val="24"/>
                <w:szCs w:val="24"/>
              </w:rPr>
            </w:pPr>
            <w:r w:rsidRPr="00152722">
              <w:rPr>
                <w:rFonts w:ascii="Times New Roman" w:eastAsia="Times New Roman" w:hAnsi="Times New Roman" w:cs="Times New Roman"/>
                <w:sz w:val="24"/>
                <w:szCs w:val="24"/>
              </w:rPr>
              <w:t xml:space="preserve">Featuring the complete contents of </w:t>
            </w:r>
            <w:r w:rsidRPr="00152722">
              <w:rPr>
                <w:rFonts w:ascii="Times New Roman" w:eastAsia="Times New Roman" w:hAnsi="Times New Roman" w:cs="Times New Roman"/>
                <w:i/>
                <w:iCs/>
                <w:sz w:val="24"/>
                <w:szCs w:val="24"/>
              </w:rPr>
              <w:t>Harrison's Principles of</w:t>
            </w:r>
            <w:r w:rsidRPr="00152722">
              <w:rPr>
                <w:rFonts w:ascii="Times New Roman" w:eastAsia="Times New Roman" w:hAnsi="Times New Roman" w:cs="Times New Roman"/>
                <w:i/>
                <w:iCs/>
                <w:sz w:val="24"/>
                <w:szCs w:val="24"/>
              </w:rPr>
              <w:br/>
              <w:t>Internal Medicine, 17e</w:t>
            </w:r>
            <w:r w:rsidRPr="00152722">
              <w:rPr>
                <w:rFonts w:ascii="Times New Roman" w:eastAsia="Times New Roman" w:hAnsi="Times New Roman" w:cs="Times New Roman"/>
                <w:sz w:val="24"/>
                <w:szCs w:val="24"/>
              </w:rPr>
              <w:t xml:space="preserve"> </w:t>
            </w:r>
            <w:r w:rsidRPr="00152722">
              <w:rPr>
                <w:rFonts w:ascii="Times New Roman" w:hAnsi="Times New Roman" w:cs="Times New Roman"/>
                <w:sz w:val="24"/>
                <w:szCs w:val="24"/>
              </w:rPr>
              <w:t xml:space="preserve">Anthony S. </w:t>
            </w:r>
            <w:proofErr w:type="spellStart"/>
            <w:r w:rsidRPr="00152722">
              <w:rPr>
                <w:rFonts w:ascii="Times New Roman" w:hAnsi="Times New Roman" w:cs="Times New Roman"/>
                <w:sz w:val="24"/>
                <w:szCs w:val="24"/>
              </w:rPr>
              <w:t>Fauci</w:t>
            </w:r>
            <w:proofErr w:type="spellEnd"/>
            <w:r w:rsidRPr="00152722">
              <w:rPr>
                <w:rFonts w:ascii="Times New Roman" w:hAnsi="Times New Roman" w:cs="Times New Roman"/>
                <w:sz w:val="24"/>
                <w:szCs w:val="24"/>
              </w:rPr>
              <w:t xml:space="preserve">, Eugene </w:t>
            </w:r>
            <w:proofErr w:type="spellStart"/>
            <w:r w:rsidRPr="00152722">
              <w:rPr>
                <w:rFonts w:ascii="Times New Roman" w:hAnsi="Times New Roman" w:cs="Times New Roman"/>
                <w:sz w:val="24"/>
                <w:szCs w:val="24"/>
              </w:rPr>
              <w:t>Braunwald</w:t>
            </w:r>
            <w:proofErr w:type="spellEnd"/>
            <w:r w:rsidRPr="00152722">
              <w:rPr>
                <w:rFonts w:ascii="Times New Roman" w:hAnsi="Times New Roman" w:cs="Times New Roman"/>
                <w:sz w:val="24"/>
                <w:szCs w:val="24"/>
              </w:rPr>
              <w:t xml:space="preserve">, Dennis L. Kasper, Stephen L. Hauser, Dan L. Longo, J. Larry Jameson, and Joseph </w:t>
            </w:r>
            <w:proofErr w:type="spellStart"/>
            <w:r w:rsidRPr="00152722">
              <w:rPr>
                <w:rFonts w:ascii="Times New Roman" w:hAnsi="Times New Roman" w:cs="Times New Roman"/>
                <w:sz w:val="24"/>
                <w:szCs w:val="24"/>
              </w:rPr>
              <w:t>Loscalzo</w:t>
            </w:r>
            <w:proofErr w:type="spellEnd"/>
            <w:r w:rsidRPr="00152722">
              <w:rPr>
                <w:rFonts w:ascii="Times New Roman" w:hAnsi="Times New Roman" w:cs="Times New Roman"/>
                <w:sz w:val="24"/>
                <w:szCs w:val="24"/>
              </w:rPr>
              <w:t xml:space="preserve">, </w:t>
            </w:r>
            <w:proofErr w:type="spellStart"/>
            <w:r w:rsidRPr="00152722">
              <w:rPr>
                <w:rFonts w:ascii="Times New Roman" w:hAnsi="Times New Roman" w:cs="Times New Roman"/>
                <w:sz w:val="24"/>
                <w:szCs w:val="24"/>
              </w:rPr>
              <w:t>Eds</w:t>
            </w:r>
            <w:proofErr w:type="spellEnd"/>
          </w:p>
        </w:tc>
      </w:tr>
    </w:tbl>
    <w:p w:rsidR="004555C6" w:rsidRPr="004555C6" w:rsidRDefault="004555C6" w:rsidP="004555C6">
      <w:pPr>
        <w:spacing w:before="100" w:beforeAutospacing="1" w:after="100" w:afterAutospacing="1" w:line="240" w:lineRule="auto"/>
        <w:outlineLvl w:val="0"/>
        <w:rPr>
          <w:rFonts w:ascii="Times New Roman" w:eastAsia="Times New Roman" w:hAnsi="Times New Roman" w:cs="Times New Roman"/>
          <w:sz w:val="24"/>
          <w:szCs w:val="24"/>
        </w:rPr>
      </w:pPr>
      <w:r w:rsidRPr="004555C6">
        <w:rPr>
          <w:rFonts w:ascii="Times New Roman" w:eastAsia="Times New Roman" w:hAnsi="Times New Roman" w:cs="Times New Roman"/>
          <w:b/>
          <w:bCs/>
          <w:kern w:val="36"/>
          <w:sz w:val="24"/>
          <w:szCs w:val="24"/>
        </w:rPr>
        <w:t xml:space="preserve">Oxford Textbook of </w:t>
      </w:r>
      <w:proofErr w:type="spellStart"/>
      <w:r w:rsidRPr="004555C6">
        <w:rPr>
          <w:rFonts w:ascii="Times New Roman" w:eastAsia="Times New Roman" w:hAnsi="Times New Roman" w:cs="Times New Roman"/>
          <w:b/>
          <w:bCs/>
          <w:kern w:val="36"/>
          <w:sz w:val="24"/>
          <w:szCs w:val="24"/>
        </w:rPr>
        <w:t>Medicine</w:t>
      </w:r>
      <w:r w:rsidRPr="004555C6">
        <w:rPr>
          <w:rFonts w:ascii="Times New Roman" w:eastAsia="Times New Roman" w:hAnsi="Times New Roman" w:cs="Times New Roman"/>
          <w:sz w:val="24"/>
          <w:szCs w:val="24"/>
        </w:rPr>
        <w:t>Fifth</w:t>
      </w:r>
      <w:proofErr w:type="spellEnd"/>
      <w:r w:rsidRPr="004555C6">
        <w:rPr>
          <w:rFonts w:ascii="Times New Roman" w:eastAsia="Times New Roman" w:hAnsi="Times New Roman" w:cs="Times New Roman"/>
          <w:sz w:val="24"/>
          <w:szCs w:val="24"/>
        </w:rPr>
        <w:t xml:space="preserve"> Edition</w:t>
      </w:r>
      <w:r>
        <w:rPr>
          <w:rFonts w:ascii="Times New Roman" w:eastAsia="Times New Roman" w:hAnsi="Times New Roman" w:cs="Times New Roman"/>
          <w:sz w:val="24"/>
          <w:szCs w:val="24"/>
        </w:rPr>
        <w:t xml:space="preserve"> </w:t>
      </w:r>
      <w:r w:rsidRPr="004555C6">
        <w:rPr>
          <w:rFonts w:ascii="Times New Roman" w:eastAsia="Times New Roman" w:hAnsi="Times New Roman" w:cs="Times New Roman"/>
          <w:sz w:val="24"/>
          <w:szCs w:val="24"/>
        </w:rPr>
        <w:t xml:space="preserve">Edited by David A. </w:t>
      </w:r>
      <w:proofErr w:type="spellStart"/>
      <w:r w:rsidRPr="004555C6">
        <w:rPr>
          <w:rFonts w:ascii="Times New Roman" w:eastAsia="Times New Roman" w:hAnsi="Times New Roman" w:cs="Times New Roman"/>
          <w:sz w:val="24"/>
          <w:szCs w:val="24"/>
        </w:rPr>
        <w:t>Warrell</w:t>
      </w:r>
      <w:proofErr w:type="spellEnd"/>
      <w:r w:rsidRPr="004555C6">
        <w:rPr>
          <w:rFonts w:ascii="Times New Roman" w:eastAsia="Times New Roman" w:hAnsi="Times New Roman" w:cs="Times New Roman"/>
          <w:sz w:val="24"/>
          <w:szCs w:val="24"/>
        </w:rPr>
        <w:t>, Timothy M. Cox and John D. Firth ISBN13: 9780199204854ISBN10: 0199204853 Hardback, 4500 pages Mar 2010,</w:t>
      </w:r>
      <w:proofErr w:type="gramStart"/>
      <w:r w:rsidRPr="004555C6">
        <w:rPr>
          <w:rFonts w:ascii="Times New Roman" w:eastAsia="Times New Roman" w:hAnsi="Times New Roman" w:cs="Times New Roman"/>
          <w:sz w:val="24"/>
          <w:szCs w:val="24"/>
        </w:rPr>
        <w:t>  Not</w:t>
      </w:r>
      <w:proofErr w:type="gramEnd"/>
      <w:r w:rsidRPr="004555C6">
        <w:rPr>
          <w:rFonts w:ascii="Times New Roman" w:eastAsia="Times New Roman" w:hAnsi="Times New Roman" w:cs="Times New Roman"/>
          <w:sz w:val="24"/>
          <w:szCs w:val="24"/>
        </w:rPr>
        <w:t xml:space="preserve"> Yet Published </w:t>
      </w:r>
    </w:p>
    <w:p w:rsidR="00100D64" w:rsidRDefault="00C26060" w:rsidP="00C260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t>6. ‘Interface’</w:t>
      </w:r>
      <w:r w:rsidR="00100D64">
        <w:rPr>
          <w:rFonts w:ascii="Times New Roman" w:eastAsia="Times New Roman" w:hAnsi="Times New Roman" w:cs="Times New Roman"/>
          <w:sz w:val="24"/>
          <w:szCs w:val="24"/>
        </w:rPr>
        <w:t xml:space="preserve"> provides </w:t>
      </w:r>
      <w:r w:rsidRPr="00C26060">
        <w:rPr>
          <w:rFonts w:ascii="Times New Roman" w:eastAsia="Times New Roman" w:hAnsi="Times New Roman" w:cs="Times New Roman"/>
          <w:sz w:val="24"/>
          <w:szCs w:val="24"/>
        </w:rPr>
        <w:t>clinician</w:t>
      </w:r>
      <w:r w:rsidR="000677EB">
        <w:rPr>
          <w:rFonts w:ascii="Times New Roman" w:eastAsia="Times New Roman" w:hAnsi="Times New Roman" w:cs="Times New Roman"/>
          <w:sz w:val="24"/>
          <w:szCs w:val="24"/>
        </w:rPr>
        <w:t>, via these data sources,</w:t>
      </w:r>
      <w:r w:rsidR="00100D64">
        <w:rPr>
          <w:rFonts w:ascii="Times New Roman" w:eastAsia="Times New Roman" w:hAnsi="Times New Roman" w:cs="Times New Roman"/>
          <w:sz w:val="24"/>
          <w:szCs w:val="24"/>
        </w:rPr>
        <w:t xml:space="preserve"> with further</w:t>
      </w:r>
      <w:r w:rsidRPr="00C26060">
        <w:rPr>
          <w:rFonts w:ascii="Times New Roman" w:eastAsia="Times New Roman" w:hAnsi="Times New Roman" w:cs="Times New Roman"/>
          <w:sz w:val="24"/>
          <w:szCs w:val="24"/>
        </w:rPr>
        <w:t xml:space="preserve"> diagnostic tests for AD </w:t>
      </w:r>
      <w:r w:rsidR="00100D64">
        <w:rPr>
          <w:rFonts w:ascii="Times New Roman" w:eastAsia="Times New Roman" w:hAnsi="Times New Roman" w:cs="Times New Roman"/>
          <w:sz w:val="24"/>
          <w:szCs w:val="24"/>
        </w:rPr>
        <w:t xml:space="preserve">that </w:t>
      </w:r>
      <w:r w:rsidRPr="00C26060">
        <w:rPr>
          <w:rFonts w:ascii="Times New Roman" w:eastAsia="Times New Roman" w:hAnsi="Times New Roman" w:cs="Times New Roman"/>
          <w:sz w:val="24"/>
          <w:szCs w:val="24"/>
        </w:rPr>
        <w:t xml:space="preserve">should be performed based </w:t>
      </w:r>
      <w:r w:rsidR="000677EB">
        <w:rPr>
          <w:rFonts w:ascii="Times New Roman" w:eastAsia="Times New Roman" w:hAnsi="Times New Roman" w:cs="Times New Roman"/>
          <w:sz w:val="24"/>
          <w:szCs w:val="24"/>
        </w:rPr>
        <w:t xml:space="preserve">not only </w:t>
      </w:r>
      <w:r w:rsidRPr="00C26060">
        <w:rPr>
          <w:rFonts w:ascii="Times New Roman" w:eastAsia="Times New Roman" w:hAnsi="Times New Roman" w:cs="Times New Roman"/>
          <w:sz w:val="24"/>
          <w:szCs w:val="24"/>
        </w:rPr>
        <w:t>on</w:t>
      </w:r>
      <w:r w:rsidR="00100D64">
        <w:rPr>
          <w:rFonts w:ascii="Times New Roman" w:eastAsia="Times New Roman" w:hAnsi="Times New Roman" w:cs="Times New Roman"/>
          <w:sz w:val="24"/>
          <w:szCs w:val="24"/>
        </w:rPr>
        <w:t xml:space="preserve"> diagnostic criteria</w:t>
      </w:r>
      <w:r w:rsidR="000677EB">
        <w:rPr>
          <w:rFonts w:ascii="Times New Roman" w:eastAsia="Times New Roman" w:hAnsi="Times New Roman" w:cs="Times New Roman"/>
          <w:sz w:val="24"/>
          <w:szCs w:val="24"/>
        </w:rPr>
        <w:t xml:space="preserve">, but on </w:t>
      </w:r>
      <w:r w:rsidR="00100D64">
        <w:rPr>
          <w:rFonts w:ascii="Times New Roman" w:eastAsia="Times New Roman" w:hAnsi="Times New Roman" w:cs="Times New Roman"/>
          <w:sz w:val="24"/>
          <w:szCs w:val="24"/>
        </w:rPr>
        <w:t>available clinical practice guidelines :</w:t>
      </w:r>
    </w:p>
    <w:p w:rsidR="002F6028" w:rsidRPr="002F6028" w:rsidRDefault="002F6028" w:rsidP="002F6028">
      <w:pPr>
        <w:pStyle w:val="NormalWeb"/>
        <w:rPr>
          <w:b/>
        </w:rPr>
      </w:pPr>
      <w:r w:rsidRPr="002F6028">
        <w:rPr>
          <w:b/>
        </w:rPr>
        <w:t xml:space="preserve">The Ontology will </w:t>
      </w:r>
      <w:r w:rsidR="000677EB">
        <w:rPr>
          <w:b/>
        </w:rPr>
        <w:t>s</w:t>
      </w:r>
      <w:r w:rsidRPr="002F6028">
        <w:rPr>
          <w:b/>
        </w:rPr>
        <w:t xml:space="preserve">ource </w:t>
      </w:r>
      <w:r w:rsidR="000677EB">
        <w:rPr>
          <w:b/>
        </w:rPr>
        <w:t xml:space="preserve">national guidelines </w:t>
      </w:r>
      <w:r w:rsidRPr="002F6028">
        <w:rPr>
          <w:b/>
        </w:rPr>
        <w:t>(Free</w:t>
      </w:r>
      <w:r>
        <w:rPr>
          <w:b/>
        </w:rPr>
        <w:t xml:space="preserve"> source at present</w:t>
      </w:r>
      <w:r w:rsidRPr="002F6028">
        <w:rPr>
          <w:b/>
        </w:rPr>
        <w:t>):</w:t>
      </w:r>
    </w:p>
    <w:p w:rsidR="002F6028" w:rsidRPr="002F6028" w:rsidRDefault="00343AAB" w:rsidP="002F6028">
      <w:pPr>
        <w:pStyle w:val="NormalWeb"/>
      </w:pPr>
      <w:proofErr w:type="gramStart"/>
      <w:r>
        <w:rPr>
          <w:b/>
          <w:u w:val="single"/>
        </w:rPr>
        <w:t>1.</w:t>
      </w:r>
      <w:r w:rsidR="002F6028" w:rsidRPr="002F6028">
        <w:rPr>
          <w:b/>
          <w:u w:val="single"/>
        </w:rPr>
        <w:t>The</w:t>
      </w:r>
      <w:proofErr w:type="gramEnd"/>
      <w:r w:rsidR="002F6028" w:rsidRPr="002F6028">
        <w:rPr>
          <w:b/>
          <w:u w:val="single"/>
        </w:rPr>
        <w:t xml:space="preserve"> National Institute for Health and Clinical Excellence (NICE)</w:t>
      </w:r>
      <w:r w:rsidR="002F6028" w:rsidRPr="002F6028">
        <w:t xml:space="preserve"> is the independent </w:t>
      </w:r>
      <w:proofErr w:type="spellStart"/>
      <w:r w:rsidR="002F6028" w:rsidRPr="002F6028">
        <w:t>organisation</w:t>
      </w:r>
      <w:proofErr w:type="spellEnd"/>
      <w:r w:rsidR="002F6028" w:rsidRPr="002F6028">
        <w:t xml:space="preserve"> responsible for providing national guidance on the promotion of good health and the prevention and treatment of ill health.</w:t>
      </w:r>
      <w:r w:rsidR="002F6028" w:rsidRPr="002F6028">
        <w:br/>
        <w:t xml:space="preserve">Read more about </w:t>
      </w:r>
      <w:hyperlink r:id="rId14" w:history="1">
        <w:r w:rsidR="002F6028" w:rsidRPr="002F6028">
          <w:rPr>
            <w:rStyle w:val="Hyperlink"/>
          </w:rPr>
          <w:t>who we are</w:t>
        </w:r>
      </w:hyperlink>
      <w:r w:rsidR="002F6028" w:rsidRPr="002F6028">
        <w:t>.</w:t>
      </w:r>
    </w:p>
    <w:p w:rsidR="002F6028" w:rsidRPr="002F6028" w:rsidRDefault="002F6028" w:rsidP="002F6028">
      <w:pPr>
        <w:pStyle w:val="Heading2"/>
        <w:rPr>
          <w:rFonts w:ascii="Times New Roman" w:hAnsi="Times New Roman"/>
          <w:sz w:val="24"/>
          <w:szCs w:val="24"/>
        </w:rPr>
      </w:pPr>
      <w:r w:rsidRPr="002F6028">
        <w:rPr>
          <w:rFonts w:ascii="Times New Roman" w:hAnsi="Times New Roman"/>
          <w:sz w:val="24"/>
          <w:szCs w:val="24"/>
        </w:rPr>
        <w:lastRenderedPageBreak/>
        <w:t>What we do</w:t>
      </w:r>
    </w:p>
    <w:p w:rsidR="002F6028" w:rsidRPr="002F6028" w:rsidRDefault="002F6028" w:rsidP="002F6028">
      <w:pPr>
        <w:pStyle w:val="NormalWeb"/>
      </w:pPr>
      <w:r w:rsidRPr="002F6028">
        <w:t>NICE produces guidance in three areas of health:</w:t>
      </w:r>
    </w:p>
    <w:p w:rsidR="002F6028" w:rsidRPr="002F6028" w:rsidRDefault="002F6028" w:rsidP="002F6028">
      <w:pPr>
        <w:numPr>
          <w:ilvl w:val="0"/>
          <w:numId w:val="6"/>
        </w:numPr>
        <w:spacing w:before="100" w:beforeAutospacing="1" w:after="100" w:afterAutospacing="1" w:line="240" w:lineRule="auto"/>
        <w:rPr>
          <w:rFonts w:ascii="Times New Roman" w:hAnsi="Times New Roman" w:cs="Times New Roman"/>
          <w:sz w:val="24"/>
          <w:szCs w:val="24"/>
        </w:rPr>
      </w:pPr>
      <w:r w:rsidRPr="002F6028">
        <w:rPr>
          <w:rFonts w:ascii="Times New Roman" w:hAnsi="Times New Roman" w:cs="Times New Roman"/>
          <w:sz w:val="24"/>
          <w:szCs w:val="24"/>
        </w:rPr>
        <w:t>public health - guidance on the promotion of good health and the prevention of ill health for those working in the NHS, local authorities and the wider public and voluntary sector</w:t>
      </w:r>
    </w:p>
    <w:p w:rsidR="002F6028" w:rsidRPr="002F6028" w:rsidRDefault="002F6028" w:rsidP="002F6028">
      <w:pPr>
        <w:numPr>
          <w:ilvl w:val="0"/>
          <w:numId w:val="6"/>
        </w:numPr>
        <w:spacing w:before="100" w:beforeAutospacing="1" w:after="100" w:afterAutospacing="1" w:line="240" w:lineRule="auto"/>
        <w:rPr>
          <w:rFonts w:ascii="Times New Roman" w:hAnsi="Times New Roman" w:cs="Times New Roman"/>
          <w:sz w:val="24"/>
          <w:szCs w:val="24"/>
        </w:rPr>
      </w:pPr>
      <w:r w:rsidRPr="002F6028">
        <w:rPr>
          <w:rFonts w:ascii="Times New Roman" w:hAnsi="Times New Roman" w:cs="Times New Roman"/>
          <w:sz w:val="24"/>
          <w:szCs w:val="24"/>
        </w:rPr>
        <w:t>health technologies - guidance on the use of new and existing medicines, treatments and procedures within the NHS</w:t>
      </w:r>
    </w:p>
    <w:p w:rsidR="002F6028" w:rsidRPr="002F6028" w:rsidRDefault="002F6028" w:rsidP="002F6028">
      <w:pPr>
        <w:numPr>
          <w:ilvl w:val="0"/>
          <w:numId w:val="6"/>
        </w:numPr>
        <w:spacing w:before="100" w:beforeAutospacing="1" w:after="100" w:afterAutospacing="1" w:line="240" w:lineRule="auto"/>
        <w:rPr>
          <w:rFonts w:ascii="Times New Roman" w:hAnsi="Times New Roman" w:cs="Times New Roman"/>
          <w:sz w:val="24"/>
          <w:szCs w:val="24"/>
        </w:rPr>
      </w:pPr>
      <w:proofErr w:type="gramStart"/>
      <w:r w:rsidRPr="002F6028">
        <w:rPr>
          <w:rFonts w:ascii="Times New Roman" w:hAnsi="Times New Roman" w:cs="Times New Roman"/>
          <w:sz w:val="24"/>
          <w:szCs w:val="24"/>
        </w:rPr>
        <w:t>clinical</w:t>
      </w:r>
      <w:proofErr w:type="gramEnd"/>
      <w:r w:rsidRPr="002F6028">
        <w:rPr>
          <w:rFonts w:ascii="Times New Roman" w:hAnsi="Times New Roman" w:cs="Times New Roman"/>
          <w:sz w:val="24"/>
          <w:szCs w:val="24"/>
        </w:rPr>
        <w:t xml:space="preserve"> practice - guidance on the appropriate treatment and care of people with specific diseases and conditions within the NHS.</w:t>
      </w:r>
    </w:p>
    <w:p w:rsidR="002F6028" w:rsidRPr="002F6028" w:rsidRDefault="002F6028" w:rsidP="002F6028">
      <w:pPr>
        <w:pStyle w:val="NormalWeb"/>
      </w:pPr>
      <w:r w:rsidRPr="002F6028">
        <w:t xml:space="preserve">The booklet </w:t>
      </w:r>
      <w:hyperlink r:id="rId15" w:history="1">
        <w:r w:rsidRPr="002F6028">
          <w:rPr>
            <w:rStyle w:val="Hyperlink"/>
          </w:rPr>
          <w:t>NICE: our guidance sets the standard for good healthcare</w:t>
        </w:r>
      </w:hyperlink>
      <w:r w:rsidRPr="002F6028">
        <w:t xml:space="preserve"> explains more about NICE and the types of guidance we produce.</w:t>
      </w:r>
    </w:p>
    <w:p w:rsidR="002F6028" w:rsidRPr="002F6028" w:rsidRDefault="002F6028" w:rsidP="002F6028">
      <w:pPr>
        <w:pStyle w:val="NormalWeb"/>
      </w:pPr>
      <w:r w:rsidRPr="002F6028">
        <w:t xml:space="preserve">Read more about </w:t>
      </w:r>
      <w:hyperlink r:id="rId16" w:history="1">
        <w:r w:rsidRPr="002F6028">
          <w:rPr>
            <w:rStyle w:val="Hyperlink"/>
          </w:rPr>
          <w:t>what we do</w:t>
        </w:r>
      </w:hyperlink>
      <w:r w:rsidRPr="002F6028">
        <w:t>.</w:t>
      </w:r>
    </w:p>
    <w:p w:rsidR="002F6028" w:rsidRPr="002F6028" w:rsidRDefault="002F6028" w:rsidP="002F6028">
      <w:pPr>
        <w:pStyle w:val="Heading2"/>
        <w:rPr>
          <w:rFonts w:ascii="Times New Roman" w:hAnsi="Times New Roman"/>
          <w:sz w:val="24"/>
          <w:szCs w:val="24"/>
        </w:rPr>
      </w:pPr>
      <w:r w:rsidRPr="002F6028">
        <w:rPr>
          <w:rFonts w:ascii="Times New Roman" w:hAnsi="Times New Roman"/>
          <w:sz w:val="24"/>
          <w:szCs w:val="24"/>
        </w:rPr>
        <w:t>How we work</w:t>
      </w:r>
    </w:p>
    <w:p w:rsidR="002F6028" w:rsidRPr="002F6028" w:rsidRDefault="002F6028" w:rsidP="002F6028">
      <w:pPr>
        <w:pStyle w:val="NormalWeb"/>
      </w:pPr>
      <w:r w:rsidRPr="002F6028">
        <w:t xml:space="preserve">NICE guidance is developed using the expertise of the NHS and the wider healthcare community including NHS staff, healthcare professionals, patients and </w:t>
      </w:r>
      <w:proofErr w:type="spellStart"/>
      <w:r w:rsidRPr="002F6028">
        <w:t>carers</w:t>
      </w:r>
      <w:proofErr w:type="spellEnd"/>
      <w:r w:rsidRPr="002F6028">
        <w:t>, industry and the academic world.</w:t>
      </w:r>
    </w:p>
    <w:p w:rsidR="00343AAB" w:rsidRPr="00343AAB" w:rsidRDefault="00343AAB" w:rsidP="002F6028">
      <w:pPr>
        <w:rPr>
          <w:rFonts w:ascii="Times New Roman" w:hAnsi="Times New Roman" w:cs="Times New Roman"/>
          <w:b/>
          <w:sz w:val="24"/>
          <w:szCs w:val="24"/>
          <w:u w:val="single"/>
        </w:rPr>
      </w:pPr>
      <w:r>
        <w:rPr>
          <w:rFonts w:ascii="Times New Roman" w:hAnsi="Times New Roman" w:cs="Times New Roman"/>
          <w:b/>
          <w:color w:val="000000"/>
          <w:sz w:val="24"/>
          <w:szCs w:val="24"/>
          <w:u w:val="single"/>
          <w:lang/>
        </w:rPr>
        <w:t xml:space="preserve">2. </w:t>
      </w:r>
      <w:r w:rsidRPr="00343AAB">
        <w:rPr>
          <w:rFonts w:ascii="Times New Roman" w:hAnsi="Times New Roman" w:cs="Times New Roman"/>
          <w:b/>
          <w:color w:val="000000"/>
          <w:sz w:val="24"/>
          <w:szCs w:val="24"/>
          <w:u w:val="single"/>
          <w:lang/>
        </w:rPr>
        <w:t>The National Guideline Clearinghouse™ (NGC)</w:t>
      </w:r>
    </w:p>
    <w:p w:rsidR="002F6028" w:rsidRPr="002F6028" w:rsidRDefault="002F6028" w:rsidP="002F6028">
      <w:pPr>
        <w:rPr>
          <w:rFonts w:ascii="Times New Roman" w:hAnsi="Times New Roman" w:cs="Times New Roman"/>
          <w:b/>
          <w:sz w:val="24"/>
          <w:szCs w:val="24"/>
        </w:rPr>
      </w:pPr>
      <w:r w:rsidRPr="002F6028">
        <w:rPr>
          <w:rFonts w:ascii="Times New Roman" w:hAnsi="Times New Roman" w:cs="Times New Roman"/>
          <w:b/>
          <w:sz w:val="24"/>
          <w:szCs w:val="24"/>
        </w:rPr>
        <w:t>guideline.gov</w:t>
      </w:r>
    </w:p>
    <w:p w:rsidR="002F6028" w:rsidRPr="002F6028" w:rsidRDefault="002F6028" w:rsidP="002F6028">
      <w:pPr>
        <w:pBdr>
          <w:top w:val="single" w:sz="6" w:space="0" w:color="FFFFFF"/>
          <w:bottom w:val="single" w:sz="6" w:space="0" w:color="666666"/>
        </w:pBdr>
        <w:shd w:val="clear" w:color="auto" w:fill="FFFFFF"/>
        <w:spacing w:line="300" w:lineRule="auto"/>
        <w:outlineLvl w:val="2"/>
        <w:rPr>
          <w:rFonts w:ascii="Times New Roman" w:hAnsi="Times New Roman" w:cs="Times New Roman"/>
          <w:b/>
          <w:bCs/>
          <w:color w:val="000000"/>
          <w:sz w:val="24"/>
          <w:szCs w:val="24"/>
          <w:lang/>
        </w:rPr>
      </w:pPr>
      <w:r w:rsidRPr="002F6028">
        <w:rPr>
          <w:rFonts w:ascii="Times New Roman" w:hAnsi="Times New Roman" w:cs="Times New Roman"/>
          <w:b/>
          <w:bCs/>
          <w:color w:val="000000"/>
          <w:sz w:val="24"/>
          <w:szCs w:val="24"/>
          <w:lang/>
        </w:rPr>
        <w:t>About NGC</w:t>
      </w:r>
    </w:p>
    <w:p w:rsidR="002F6028" w:rsidRPr="002F6028" w:rsidRDefault="002F6028" w:rsidP="002F6028">
      <w:pPr>
        <w:shd w:val="clear" w:color="auto" w:fill="FFFFFF"/>
        <w:spacing w:before="150" w:after="150" w:line="300" w:lineRule="auto"/>
        <w:rPr>
          <w:rFonts w:ascii="Times New Roman" w:hAnsi="Times New Roman" w:cs="Times New Roman"/>
          <w:color w:val="000000"/>
          <w:sz w:val="24"/>
          <w:szCs w:val="24"/>
          <w:lang/>
        </w:rPr>
      </w:pPr>
      <w:r w:rsidRPr="002F6028">
        <w:rPr>
          <w:rFonts w:ascii="Times New Roman" w:hAnsi="Times New Roman" w:cs="Times New Roman"/>
          <w:color w:val="000000"/>
          <w:sz w:val="24"/>
          <w:szCs w:val="24"/>
          <w:lang/>
        </w:rPr>
        <w:t xml:space="preserve">The National Guideline Clearinghouse™ (NGC) is a comprehensive database of evidence-based clinical practice guidelines and related documents. NGC is an initiative of the </w:t>
      </w:r>
      <w:hyperlink r:id="rId17" w:tgtFrame="_blank" w:tooltip="AHRQ Homepage" w:history="1">
        <w:r w:rsidRPr="002F6028">
          <w:rPr>
            <w:rStyle w:val="Hyperlink"/>
            <w:rFonts w:ascii="Times New Roman" w:hAnsi="Times New Roman" w:cs="Times New Roman"/>
            <w:sz w:val="24"/>
            <w:szCs w:val="24"/>
            <w:lang/>
          </w:rPr>
          <w:t>Agency for Healthcare Research and Quality (AHRQ)</w:t>
        </w:r>
      </w:hyperlink>
      <w:r w:rsidRPr="002F6028">
        <w:rPr>
          <w:rFonts w:ascii="Times New Roman" w:hAnsi="Times New Roman" w:cs="Times New Roman"/>
          <w:color w:val="000000"/>
          <w:sz w:val="24"/>
          <w:szCs w:val="24"/>
          <w:lang/>
        </w:rPr>
        <w:t xml:space="preserve">, U.S. Department of Health and Human Services. NGC was originally created by AHRQ in partnership with the </w:t>
      </w:r>
      <w:hyperlink r:id="rId18" w:tgtFrame="_blank" w:tooltip="AMA Homepage" w:history="1">
        <w:r w:rsidRPr="002F6028">
          <w:rPr>
            <w:rStyle w:val="Hyperlink"/>
            <w:rFonts w:ascii="Times New Roman" w:hAnsi="Times New Roman" w:cs="Times New Roman"/>
            <w:sz w:val="24"/>
            <w:szCs w:val="24"/>
            <w:lang/>
          </w:rPr>
          <w:t>American Medical Association</w:t>
        </w:r>
      </w:hyperlink>
      <w:r w:rsidRPr="002F6028">
        <w:rPr>
          <w:rFonts w:ascii="Times New Roman" w:hAnsi="Times New Roman" w:cs="Times New Roman"/>
          <w:color w:val="000000"/>
          <w:sz w:val="24"/>
          <w:szCs w:val="24"/>
          <w:lang/>
        </w:rPr>
        <w:t xml:space="preserve"> and the </w:t>
      </w:r>
      <w:hyperlink r:id="rId19" w:tgtFrame="_blank" w:tooltip="AHIP Homepage" w:history="1">
        <w:r w:rsidRPr="002F6028">
          <w:rPr>
            <w:rStyle w:val="Hyperlink"/>
            <w:rFonts w:ascii="Times New Roman" w:hAnsi="Times New Roman" w:cs="Times New Roman"/>
            <w:sz w:val="24"/>
            <w:szCs w:val="24"/>
            <w:lang/>
          </w:rPr>
          <w:t>American Association of Health Plans</w:t>
        </w:r>
      </w:hyperlink>
      <w:r w:rsidRPr="002F6028">
        <w:rPr>
          <w:rFonts w:ascii="Times New Roman" w:hAnsi="Times New Roman" w:cs="Times New Roman"/>
          <w:color w:val="000000"/>
          <w:sz w:val="24"/>
          <w:szCs w:val="24"/>
          <w:lang/>
        </w:rPr>
        <w:t xml:space="preserve"> (now America's Health Insurance Plans [AHIP]). </w:t>
      </w:r>
    </w:p>
    <w:p w:rsidR="002F6028" w:rsidRPr="002F6028" w:rsidRDefault="002F6028" w:rsidP="002F6028">
      <w:pPr>
        <w:shd w:val="clear" w:color="auto" w:fill="FFFFFF"/>
        <w:spacing w:before="150" w:after="150" w:line="300" w:lineRule="auto"/>
        <w:rPr>
          <w:rFonts w:ascii="Times New Roman" w:hAnsi="Times New Roman" w:cs="Times New Roman"/>
          <w:color w:val="000000"/>
          <w:sz w:val="24"/>
          <w:szCs w:val="24"/>
          <w:lang/>
        </w:rPr>
      </w:pPr>
      <w:r w:rsidRPr="002F6028">
        <w:rPr>
          <w:rFonts w:ascii="Times New Roman" w:hAnsi="Times New Roman" w:cs="Times New Roman"/>
          <w:color w:val="000000"/>
          <w:sz w:val="24"/>
          <w:szCs w:val="24"/>
          <w:lang/>
        </w:rPr>
        <w:t xml:space="preserve">The </w:t>
      </w:r>
      <w:hyperlink r:id="rId20" w:tooltip="NGC Mission" w:history="1">
        <w:r w:rsidRPr="002F6028">
          <w:rPr>
            <w:rStyle w:val="Hyperlink"/>
            <w:rFonts w:ascii="Times New Roman" w:hAnsi="Times New Roman" w:cs="Times New Roman"/>
            <w:sz w:val="24"/>
            <w:szCs w:val="24"/>
            <w:lang/>
          </w:rPr>
          <w:t>NGC mission</w:t>
        </w:r>
      </w:hyperlink>
      <w:r w:rsidRPr="002F6028">
        <w:rPr>
          <w:rFonts w:ascii="Times New Roman" w:hAnsi="Times New Roman" w:cs="Times New Roman"/>
          <w:color w:val="000000"/>
          <w:sz w:val="24"/>
          <w:szCs w:val="24"/>
          <w:lang/>
        </w:rPr>
        <w:t xml:space="preserve"> is to provide physicians, nurses, and other health professionals, health care providers, health plans, integrated delivery systems, purchasers and others an accessible mechanism for obtaining objective, detailed information on clinical practice guidelines and to further their dissemination, implementation and use. </w:t>
      </w:r>
    </w:p>
    <w:p w:rsidR="002F6028" w:rsidRPr="002F6028" w:rsidRDefault="002F6028" w:rsidP="002F6028">
      <w:pPr>
        <w:pStyle w:val="Heading3"/>
        <w:shd w:val="clear" w:color="auto" w:fill="FFFFFF"/>
        <w:spacing w:line="300" w:lineRule="auto"/>
        <w:rPr>
          <w:rFonts w:ascii="Times New Roman" w:hAnsi="Times New Roman" w:cs="Times New Roman"/>
          <w:color w:val="000000"/>
          <w:sz w:val="24"/>
          <w:szCs w:val="24"/>
          <w:lang/>
        </w:rPr>
      </w:pPr>
      <w:r w:rsidRPr="002F6028">
        <w:rPr>
          <w:rFonts w:ascii="Times New Roman" w:hAnsi="Times New Roman" w:cs="Times New Roman"/>
          <w:color w:val="000000"/>
          <w:sz w:val="24"/>
          <w:szCs w:val="24"/>
          <w:lang/>
        </w:rPr>
        <w:t>Key components of NGC include:</w:t>
      </w:r>
    </w:p>
    <w:p w:rsidR="002F6028" w:rsidRPr="002F6028" w:rsidRDefault="002F6028" w:rsidP="002F6028">
      <w:pPr>
        <w:numPr>
          <w:ilvl w:val="0"/>
          <w:numId w:val="7"/>
        </w:numPr>
        <w:shd w:val="clear" w:color="auto" w:fill="FFFFFF"/>
        <w:spacing w:after="0" w:line="300" w:lineRule="auto"/>
        <w:rPr>
          <w:rFonts w:ascii="Times New Roman" w:hAnsi="Times New Roman" w:cs="Times New Roman"/>
          <w:color w:val="000000"/>
          <w:sz w:val="24"/>
          <w:szCs w:val="24"/>
          <w:lang/>
        </w:rPr>
      </w:pPr>
      <w:r w:rsidRPr="002F6028">
        <w:rPr>
          <w:rFonts w:ascii="Times New Roman" w:hAnsi="Times New Roman" w:cs="Times New Roman"/>
          <w:color w:val="000000"/>
          <w:sz w:val="24"/>
          <w:szCs w:val="24"/>
          <w:lang/>
        </w:rPr>
        <w:t>Structured abstracts (summaries) about the guideline and its development</w:t>
      </w:r>
    </w:p>
    <w:p w:rsidR="002F6028" w:rsidRPr="002F6028" w:rsidRDefault="002F6028" w:rsidP="002F6028">
      <w:pPr>
        <w:numPr>
          <w:ilvl w:val="0"/>
          <w:numId w:val="7"/>
        </w:numPr>
        <w:shd w:val="clear" w:color="auto" w:fill="FFFFFF"/>
        <w:spacing w:after="0" w:line="300" w:lineRule="auto"/>
        <w:rPr>
          <w:rFonts w:ascii="Times New Roman" w:hAnsi="Times New Roman" w:cs="Times New Roman"/>
          <w:color w:val="000000"/>
          <w:sz w:val="24"/>
          <w:szCs w:val="24"/>
          <w:lang/>
        </w:rPr>
      </w:pPr>
      <w:r w:rsidRPr="002F6028">
        <w:rPr>
          <w:rFonts w:ascii="Times New Roman" w:hAnsi="Times New Roman" w:cs="Times New Roman"/>
          <w:color w:val="000000"/>
          <w:sz w:val="24"/>
          <w:szCs w:val="24"/>
          <w:lang/>
        </w:rPr>
        <w:t>Links to full-text guidelines, where available, and/or ordering information for print copies</w:t>
      </w:r>
    </w:p>
    <w:p w:rsidR="002F6028" w:rsidRPr="002F6028" w:rsidRDefault="002F6028" w:rsidP="002F6028">
      <w:pPr>
        <w:numPr>
          <w:ilvl w:val="0"/>
          <w:numId w:val="7"/>
        </w:numPr>
        <w:shd w:val="clear" w:color="auto" w:fill="FFFFFF"/>
        <w:spacing w:after="0" w:line="300" w:lineRule="auto"/>
        <w:rPr>
          <w:rFonts w:ascii="Times New Roman" w:hAnsi="Times New Roman" w:cs="Times New Roman"/>
          <w:color w:val="000000"/>
          <w:sz w:val="24"/>
          <w:szCs w:val="24"/>
          <w:lang/>
        </w:rPr>
      </w:pPr>
      <w:r w:rsidRPr="002F6028">
        <w:rPr>
          <w:rFonts w:ascii="Times New Roman" w:hAnsi="Times New Roman" w:cs="Times New Roman"/>
          <w:color w:val="000000"/>
          <w:sz w:val="24"/>
          <w:szCs w:val="24"/>
          <w:lang/>
        </w:rPr>
        <w:t xml:space="preserve">Palm-based </w:t>
      </w:r>
      <w:hyperlink r:id="rId21" w:tooltip="PDA Downloads" w:history="1">
        <w:r w:rsidRPr="002F6028">
          <w:rPr>
            <w:rStyle w:val="Hyperlink"/>
            <w:rFonts w:ascii="Times New Roman" w:hAnsi="Times New Roman" w:cs="Times New Roman"/>
            <w:sz w:val="24"/>
            <w:szCs w:val="24"/>
            <w:lang/>
          </w:rPr>
          <w:t>PDA Downloads</w:t>
        </w:r>
      </w:hyperlink>
      <w:r w:rsidRPr="002F6028">
        <w:rPr>
          <w:rFonts w:ascii="Times New Roman" w:hAnsi="Times New Roman" w:cs="Times New Roman"/>
          <w:color w:val="000000"/>
          <w:sz w:val="24"/>
          <w:szCs w:val="24"/>
          <w:lang/>
        </w:rPr>
        <w:t xml:space="preserve"> of the Complete NGC Summary for all guidelines represented in the database.</w:t>
      </w:r>
    </w:p>
    <w:p w:rsidR="002F6028" w:rsidRPr="002F6028" w:rsidRDefault="002F6028" w:rsidP="002F6028">
      <w:pPr>
        <w:numPr>
          <w:ilvl w:val="0"/>
          <w:numId w:val="7"/>
        </w:numPr>
        <w:shd w:val="clear" w:color="auto" w:fill="FFFFFF"/>
        <w:spacing w:after="0" w:line="300" w:lineRule="auto"/>
        <w:rPr>
          <w:rFonts w:ascii="Times New Roman" w:hAnsi="Times New Roman" w:cs="Times New Roman"/>
          <w:color w:val="000000"/>
          <w:sz w:val="24"/>
          <w:szCs w:val="24"/>
          <w:lang/>
        </w:rPr>
      </w:pPr>
      <w:r w:rsidRPr="002F6028">
        <w:rPr>
          <w:rFonts w:ascii="Times New Roman" w:hAnsi="Times New Roman" w:cs="Times New Roman"/>
          <w:color w:val="000000"/>
          <w:sz w:val="24"/>
          <w:szCs w:val="24"/>
          <w:lang/>
        </w:rPr>
        <w:lastRenderedPageBreak/>
        <w:t xml:space="preserve">A </w:t>
      </w:r>
      <w:hyperlink r:id="rId22" w:tooltip="Guideline Comparison" w:history="1">
        <w:r w:rsidRPr="002F6028">
          <w:rPr>
            <w:rStyle w:val="Hyperlink"/>
            <w:rFonts w:ascii="Times New Roman" w:hAnsi="Times New Roman" w:cs="Times New Roman"/>
            <w:sz w:val="24"/>
            <w:szCs w:val="24"/>
            <w:lang/>
          </w:rPr>
          <w:t>Guideline Comparison</w:t>
        </w:r>
      </w:hyperlink>
      <w:r w:rsidRPr="002F6028">
        <w:rPr>
          <w:rFonts w:ascii="Times New Roman" w:hAnsi="Times New Roman" w:cs="Times New Roman"/>
          <w:color w:val="000000"/>
          <w:sz w:val="24"/>
          <w:szCs w:val="24"/>
          <w:lang/>
        </w:rPr>
        <w:t xml:space="preserve"> utility that gives users the ability to generate side-by-side comparisons for any combination of two or more guidelines</w:t>
      </w:r>
    </w:p>
    <w:p w:rsidR="002F6028" w:rsidRPr="002F6028" w:rsidRDefault="002F6028" w:rsidP="002F6028">
      <w:pPr>
        <w:numPr>
          <w:ilvl w:val="0"/>
          <w:numId w:val="7"/>
        </w:numPr>
        <w:shd w:val="clear" w:color="auto" w:fill="FFFFFF"/>
        <w:spacing w:after="0" w:line="300" w:lineRule="auto"/>
        <w:rPr>
          <w:rFonts w:ascii="Times New Roman" w:hAnsi="Times New Roman" w:cs="Times New Roman"/>
          <w:color w:val="000000"/>
          <w:sz w:val="24"/>
          <w:szCs w:val="24"/>
          <w:lang/>
        </w:rPr>
      </w:pPr>
      <w:r w:rsidRPr="002F6028">
        <w:rPr>
          <w:rFonts w:ascii="Times New Roman" w:hAnsi="Times New Roman" w:cs="Times New Roman"/>
          <w:color w:val="000000"/>
          <w:sz w:val="24"/>
          <w:szCs w:val="24"/>
          <w:lang/>
        </w:rPr>
        <w:t xml:space="preserve">Unique guideline comparisons called </w:t>
      </w:r>
      <w:hyperlink r:id="rId23" w:tooltip="Guideline Syntheses" w:history="1">
        <w:r w:rsidRPr="002F6028">
          <w:rPr>
            <w:rStyle w:val="Hyperlink"/>
            <w:rFonts w:ascii="Times New Roman" w:hAnsi="Times New Roman" w:cs="Times New Roman"/>
            <w:sz w:val="24"/>
            <w:szCs w:val="24"/>
            <w:lang/>
          </w:rPr>
          <w:t>Guideline Syntheses</w:t>
        </w:r>
      </w:hyperlink>
      <w:r w:rsidRPr="002F6028">
        <w:rPr>
          <w:rFonts w:ascii="Times New Roman" w:hAnsi="Times New Roman" w:cs="Times New Roman"/>
          <w:color w:val="000000"/>
          <w:sz w:val="24"/>
          <w:szCs w:val="24"/>
          <w:lang/>
        </w:rPr>
        <w:t xml:space="preserve"> prepared by NGC </w:t>
      </w:r>
      <w:proofErr w:type="gramStart"/>
      <w:r w:rsidRPr="002F6028">
        <w:rPr>
          <w:rFonts w:ascii="Times New Roman" w:hAnsi="Times New Roman" w:cs="Times New Roman"/>
          <w:color w:val="000000"/>
          <w:sz w:val="24"/>
          <w:szCs w:val="24"/>
          <w:lang/>
        </w:rPr>
        <w:t>staff,</w:t>
      </w:r>
      <w:proofErr w:type="gramEnd"/>
      <w:r w:rsidRPr="002F6028">
        <w:rPr>
          <w:rFonts w:ascii="Times New Roman" w:hAnsi="Times New Roman" w:cs="Times New Roman"/>
          <w:color w:val="000000"/>
          <w:sz w:val="24"/>
          <w:szCs w:val="24"/>
          <w:lang/>
        </w:rPr>
        <w:t xml:space="preserve"> compare guidelines covering similar topics, highlighting areas of similarity and difference. NGC Guideline Syntheses often provide a comparison of guidelines developed in different countries, providing insight into commonalities and differences in international health practices.</w:t>
      </w:r>
    </w:p>
    <w:p w:rsidR="002F6028" w:rsidRPr="002F6028" w:rsidRDefault="002F6028" w:rsidP="002F6028">
      <w:pPr>
        <w:numPr>
          <w:ilvl w:val="0"/>
          <w:numId w:val="7"/>
        </w:numPr>
        <w:shd w:val="clear" w:color="auto" w:fill="FFFFFF"/>
        <w:spacing w:after="0" w:line="300" w:lineRule="auto"/>
        <w:rPr>
          <w:rFonts w:ascii="Times New Roman" w:hAnsi="Times New Roman" w:cs="Times New Roman"/>
          <w:color w:val="000000"/>
          <w:sz w:val="24"/>
          <w:szCs w:val="24"/>
          <w:lang/>
        </w:rPr>
      </w:pPr>
      <w:r w:rsidRPr="002F6028">
        <w:rPr>
          <w:rFonts w:ascii="Times New Roman" w:hAnsi="Times New Roman" w:cs="Times New Roman"/>
          <w:color w:val="000000"/>
          <w:sz w:val="24"/>
          <w:szCs w:val="24"/>
          <w:lang/>
        </w:rPr>
        <w:t xml:space="preserve">An electronic forum, </w:t>
      </w:r>
      <w:hyperlink r:id="rId24" w:tooltip="NGC Discussion List" w:history="1">
        <w:r w:rsidRPr="002F6028">
          <w:rPr>
            <w:rStyle w:val="Hyperlink"/>
            <w:rFonts w:ascii="Times New Roman" w:hAnsi="Times New Roman" w:cs="Times New Roman"/>
            <w:sz w:val="24"/>
            <w:szCs w:val="24"/>
            <w:lang/>
          </w:rPr>
          <w:t>NGC-L</w:t>
        </w:r>
      </w:hyperlink>
      <w:r w:rsidRPr="002F6028">
        <w:rPr>
          <w:rFonts w:ascii="Times New Roman" w:hAnsi="Times New Roman" w:cs="Times New Roman"/>
          <w:color w:val="000000"/>
          <w:sz w:val="24"/>
          <w:szCs w:val="24"/>
          <w:lang/>
        </w:rPr>
        <w:t xml:space="preserve"> for exchanging information on clinical practice guidelines, their development, implementation and use</w:t>
      </w:r>
    </w:p>
    <w:p w:rsidR="002F6028" w:rsidRPr="002F6028" w:rsidRDefault="002F6028" w:rsidP="002F6028">
      <w:pPr>
        <w:numPr>
          <w:ilvl w:val="0"/>
          <w:numId w:val="7"/>
        </w:numPr>
        <w:shd w:val="clear" w:color="auto" w:fill="FFFFFF"/>
        <w:spacing w:after="0" w:line="300" w:lineRule="auto"/>
        <w:rPr>
          <w:rFonts w:ascii="Times New Roman" w:hAnsi="Times New Roman" w:cs="Times New Roman"/>
          <w:color w:val="000000"/>
          <w:sz w:val="24"/>
          <w:szCs w:val="24"/>
          <w:lang/>
        </w:rPr>
      </w:pPr>
      <w:r w:rsidRPr="002F6028">
        <w:rPr>
          <w:rFonts w:ascii="Times New Roman" w:hAnsi="Times New Roman" w:cs="Times New Roman"/>
          <w:color w:val="000000"/>
          <w:sz w:val="24"/>
          <w:szCs w:val="24"/>
          <w:lang/>
        </w:rPr>
        <w:t xml:space="preserve">An </w:t>
      </w:r>
      <w:hyperlink r:id="rId25" w:tooltip="NGC Annotated Bibliography" w:history="1">
        <w:r w:rsidRPr="002F6028">
          <w:rPr>
            <w:rStyle w:val="Hyperlink"/>
            <w:rFonts w:ascii="Times New Roman" w:hAnsi="Times New Roman" w:cs="Times New Roman"/>
            <w:sz w:val="24"/>
            <w:szCs w:val="24"/>
            <w:lang/>
          </w:rPr>
          <w:t>Annotated Bibliography</w:t>
        </w:r>
      </w:hyperlink>
      <w:r w:rsidRPr="002F6028">
        <w:rPr>
          <w:rFonts w:ascii="Times New Roman" w:hAnsi="Times New Roman" w:cs="Times New Roman"/>
          <w:color w:val="000000"/>
          <w:sz w:val="24"/>
          <w:szCs w:val="24"/>
          <w:lang/>
        </w:rPr>
        <w:t xml:space="preserve"> database where users can search for citations for publications and resources about guidelines, including guideline development and methodology, structure, evaluation, and implementation</w:t>
      </w:r>
    </w:p>
    <w:p w:rsidR="002F6028" w:rsidRPr="002F6028" w:rsidRDefault="002F6028" w:rsidP="002F6028">
      <w:pPr>
        <w:numPr>
          <w:ilvl w:val="0"/>
          <w:numId w:val="7"/>
        </w:numPr>
        <w:shd w:val="clear" w:color="auto" w:fill="FFFFFF"/>
        <w:spacing w:after="0" w:line="300" w:lineRule="auto"/>
        <w:rPr>
          <w:rFonts w:ascii="Times New Roman" w:hAnsi="Times New Roman" w:cs="Times New Roman"/>
          <w:color w:val="000000"/>
          <w:sz w:val="24"/>
          <w:szCs w:val="24"/>
          <w:lang/>
        </w:rPr>
      </w:pPr>
      <w:r w:rsidRPr="002F6028">
        <w:rPr>
          <w:rFonts w:ascii="Times New Roman" w:hAnsi="Times New Roman" w:cs="Times New Roman"/>
          <w:color w:val="000000"/>
          <w:sz w:val="24"/>
          <w:szCs w:val="24"/>
          <w:lang/>
        </w:rPr>
        <w:t xml:space="preserve">An </w:t>
      </w:r>
      <w:hyperlink r:id="rId26" w:tooltip="NGC Expert Commentary" w:history="1">
        <w:r w:rsidRPr="002F6028">
          <w:rPr>
            <w:rStyle w:val="Hyperlink"/>
            <w:rFonts w:ascii="Times New Roman" w:hAnsi="Times New Roman" w:cs="Times New Roman"/>
            <w:sz w:val="24"/>
            <w:szCs w:val="24"/>
            <w:lang/>
          </w:rPr>
          <w:t>Expert Commentary</w:t>
        </w:r>
      </w:hyperlink>
      <w:r w:rsidRPr="002F6028">
        <w:rPr>
          <w:rFonts w:ascii="Times New Roman" w:hAnsi="Times New Roman" w:cs="Times New Roman"/>
          <w:color w:val="000000"/>
          <w:sz w:val="24"/>
          <w:szCs w:val="24"/>
          <w:lang/>
        </w:rPr>
        <w:t xml:space="preserve"> feature written/reviewed by the NGC/NQMC </w:t>
      </w:r>
      <w:hyperlink r:id="rId27" w:tooltip="Editorial Board" w:history="1">
        <w:r w:rsidRPr="002F6028">
          <w:rPr>
            <w:rStyle w:val="Hyperlink"/>
            <w:rFonts w:ascii="Times New Roman" w:hAnsi="Times New Roman" w:cs="Times New Roman"/>
            <w:sz w:val="24"/>
            <w:szCs w:val="24"/>
            <w:lang/>
          </w:rPr>
          <w:t>Editorial Board</w:t>
        </w:r>
      </w:hyperlink>
    </w:p>
    <w:p w:rsidR="002F6028" w:rsidRPr="002F6028" w:rsidRDefault="002F6028" w:rsidP="002F6028">
      <w:pPr>
        <w:pStyle w:val="Heading3"/>
        <w:shd w:val="clear" w:color="auto" w:fill="FFFFFF"/>
        <w:spacing w:line="300" w:lineRule="auto"/>
        <w:rPr>
          <w:rFonts w:ascii="Times New Roman" w:hAnsi="Times New Roman" w:cs="Times New Roman"/>
          <w:color w:val="000000"/>
          <w:sz w:val="24"/>
          <w:szCs w:val="24"/>
          <w:lang/>
        </w:rPr>
      </w:pPr>
      <w:r w:rsidRPr="002F6028">
        <w:rPr>
          <w:rFonts w:ascii="Times New Roman" w:hAnsi="Times New Roman" w:cs="Times New Roman"/>
          <w:color w:val="000000"/>
          <w:sz w:val="24"/>
          <w:szCs w:val="24"/>
          <w:lang/>
        </w:rPr>
        <w:t>Other user-friendly features include the following:</w:t>
      </w:r>
    </w:p>
    <w:p w:rsidR="002F6028" w:rsidRPr="002F6028" w:rsidRDefault="002F6028" w:rsidP="002F6028">
      <w:pPr>
        <w:numPr>
          <w:ilvl w:val="0"/>
          <w:numId w:val="8"/>
        </w:numPr>
        <w:shd w:val="clear" w:color="auto" w:fill="FFFFFF"/>
        <w:spacing w:after="0" w:line="300" w:lineRule="auto"/>
        <w:rPr>
          <w:rFonts w:ascii="Times New Roman" w:hAnsi="Times New Roman" w:cs="Times New Roman"/>
          <w:color w:val="000000"/>
          <w:sz w:val="24"/>
          <w:szCs w:val="24"/>
          <w:lang/>
        </w:rPr>
      </w:pPr>
      <w:hyperlink r:id="rId28" w:tooltip="What's New" w:history="1">
        <w:r w:rsidRPr="002F6028">
          <w:rPr>
            <w:rStyle w:val="Hyperlink"/>
            <w:rFonts w:ascii="Times New Roman" w:hAnsi="Times New Roman" w:cs="Times New Roman"/>
            <w:sz w:val="24"/>
            <w:szCs w:val="24"/>
            <w:lang/>
          </w:rPr>
          <w:t>What's New</w:t>
        </w:r>
      </w:hyperlink>
      <w:r w:rsidRPr="002F6028">
        <w:rPr>
          <w:rFonts w:ascii="Times New Roman" w:hAnsi="Times New Roman" w:cs="Times New Roman"/>
          <w:color w:val="000000"/>
          <w:sz w:val="24"/>
          <w:szCs w:val="24"/>
          <w:lang/>
        </w:rPr>
        <w:t xml:space="preserve"> enables users to see what guidelines have been added each week and includes an index of all guidelines in NGC.</w:t>
      </w:r>
    </w:p>
    <w:p w:rsidR="002F6028" w:rsidRPr="002F6028" w:rsidRDefault="002F6028" w:rsidP="002F6028">
      <w:pPr>
        <w:numPr>
          <w:ilvl w:val="0"/>
          <w:numId w:val="8"/>
        </w:numPr>
        <w:shd w:val="clear" w:color="auto" w:fill="FFFFFF"/>
        <w:spacing w:after="0" w:line="300" w:lineRule="auto"/>
        <w:rPr>
          <w:rFonts w:ascii="Times New Roman" w:hAnsi="Times New Roman" w:cs="Times New Roman"/>
          <w:color w:val="000000"/>
          <w:sz w:val="24"/>
          <w:szCs w:val="24"/>
          <w:lang/>
        </w:rPr>
      </w:pPr>
      <w:hyperlink r:id="rId29" w:tooltip="NGC Update Service" w:history="1">
        <w:r w:rsidRPr="002F6028">
          <w:rPr>
            <w:rStyle w:val="Hyperlink"/>
            <w:rFonts w:ascii="Times New Roman" w:hAnsi="Times New Roman" w:cs="Times New Roman"/>
            <w:sz w:val="24"/>
            <w:szCs w:val="24"/>
            <w:lang/>
          </w:rPr>
          <w:t>NGC Update Service</w:t>
        </w:r>
      </w:hyperlink>
      <w:r w:rsidRPr="002F6028">
        <w:rPr>
          <w:rFonts w:ascii="Times New Roman" w:hAnsi="Times New Roman" w:cs="Times New Roman"/>
          <w:color w:val="000000"/>
          <w:sz w:val="24"/>
          <w:szCs w:val="24"/>
          <w:lang/>
        </w:rPr>
        <w:t xml:space="preserve"> is a weekly electronic mailing of new and updated guidelines posted to the NGC Web site.</w:t>
      </w:r>
    </w:p>
    <w:p w:rsidR="002F6028" w:rsidRPr="002F6028" w:rsidRDefault="002F6028" w:rsidP="002F6028">
      <w:pPr>
        <w:numPr>
          <w:ilvl w:val="0"/>
          <w:numId w:val="8"/>
        </w:numPr>
        <w:shd w:val="clear" w:color="auto" w:fill="FFFFFF"/>
        <w:spacing w:after="0" w:line="300" w:lineRule="auto"/>
        <w:rPr>
          <w:rFonts w:ascii="Times New Roman" w:hAnsi="Times New Roman" w:cs="Times New Roman"/>
          <w:color w:val="000000"/>
          <w:sz w:val="24"/>
          <w:szCs w:val="24"/>
          <w:lang/>
        </w:rPr>
      </w:pPr>
      <w:hyperlink r:id="rId30" w:tooltip="Detailed Search" w:history="1">
        <w:r w:rsidRPr="002F6028">
          <w:rPr>
            <w:rStyle w:val="Hyperlink"/>
            <w:rFonts w:ascii="Times New Roman" w:hAnsi="Times New Roman" w:cs="Times New Roman"/>
            <w:sz w:val="24"/>
            <w:szCs w:val="24"/>
            <w:lang/>
          </w:rPr>
          <w:t>Detailed Search</w:t>
        </w:r>
      </w:hyperlink>
      <w:r w:rsidRPr="002F6028">
        <w:rPr>
          <w:rFonts w:ascii="Times New Roman" w:hAnsi="Times New Roman" w:cs="Times New Roman"/>
          <w:color w:val="000000"/>
          <w:sz w:val="24"/>
          <w:szCs w:val="24"/>
          <w:lang/>
        </w:rPr>
        <w:t xml:space="preserve"> enables users to create very specific search queries based on the various attributes found in the </w:t>
      </w:r>
      <w:hyperlink r:id="rId31" w:tooltip="NGC Classification Scheme" w:history="1">
        <w:r w:rsidRPr="002F6028">
          <w:rPr>
            <w:rStyle w:val="Hyperlink"/>
            <w:rFonts w:ascii="Times New Roman" w:hAnsi="Times New Roman" w:cs="Times New Roman"/>
            <w:sz w:val="24"/>
            <w:szCs w:val="24"/>
            <w:lang/>
          </w:rPr>
          <w:t>NGC Classification Scheme</w:t>
        </w:r>
      </w:hyperlink>
      <w:r w:rsidRPr="002F6028">
        <w:rPr>
          <w:rFonts w:ascii="Times New Roman" w:hAnsi="Times New Roman" w:cs="Times New Roman"/>
          <w:color w:val="000000"/>
          <w:sz w:val="24"/>
          <w:szCs w:val="24"/>
          <w:lang/>
        </w:rPr>
        <w:t>.</w:t>
      </w:r>
    </w:p>
    <w:p w:rsidR="002F6028" w:rsidRPr="002F6028" w:rsidRDefault="002F6028" w:rsidP="002F6028">
      <w:pPr>
        <w:numPr>
          <w:ilvl w:val="0"/>
          <w:numId w:val="8"/>
        </w:numPr>
        <w:shd w:val="clear" w:color="auto" w:fill="FFFFFF"/>
        <w:spacing w:after="0" w:line="300" w:lineRule="auto"/>
        <w:rPr>
          <w:rFonts w:ascii="Times New Roman" w:hAnsi="Times New Roman" w:cs="Times New Roman"/>
          <w:color w:val="000000"/>
          <w:sz w:val="24"/>
          <w:szCs w:val="24"/>
          <w:lang/>
        </w:rPr>
      </w:pPr>
      <w:hyperlink r:id="rId32" w:tooltip="NGC Browse" w:history="1">
        <w:r w:rsidRPr="002F6028">
          <w:rPr>
            <w:rStyle w:val="Hyperlink"/>
            <w:rFonts w:ascii="Times New Roman" w:hAnsi="Times New Roman" w:cs="Times New Roman"/>
            <w:sz w:val="24"/>
            <w:szCs w:val="24"/>
            <w:lang/>
          </w:rPr>
          <w:t>NGC Browse</w:t>
        </w:r>
      </w:hyperlink>
      <w:r w:rsidRPr="002F6028">
        <w:rPr>
          <w:rFonts w:ascii="Times New Roman" w:hAnsi="Times New Roman" w:cs="Times New Roman"/>
          <w:color w:val="000000"/>
          <w:sz w:val="24"/>
          <w:szCs w:val="24"/>
          <w:lang/>
        </w:rPr>
        <w:t xml:space="preserve"> permits users to scan for guidelines available on the NGC site by disease/condition, treatment/intervention, or developing organization.</w:t>
      </w:r>
    </w:p>
    <w:p w:rsidR="002F6028" w:rsidRPr="002F6028" w:rsidRDefault="002F6028" w:rsidP="002F6028">
      <w:pPr>
        <w:numPr>
          <w:ilvl w:val="0"/>
          <w:numId w:val="8"/>
        </w:numPr>
        <w:shd w:val="clear" w:color="auto" w:fill="FFFFFF"/>
        <w:spacing w:after="0" w:line="300" w:lineRule="auto"/>
        <w:rPr>
          <w:rFonts w:ascii="Times New Roman" w:hAnsi="Times New Roman" w:cs="Times New Roman"/>
          <w:color w:val="000000"/>
          <w:sz w:val="24"/>
          <w:szCs w:val="24"/>
          <w:lang/>
        </w:rPr>
      </w:pPr>
      <w:hyperlink r:id="rId33" w:tooltip="PDA/Palm List" w:history="1">
        <w:r w:rsidRPr="002F6028">
          <w:rPr>
            <w:rStyle w:val="Hyperlink"/>
            <w:rFonts w:ascii="Times New Roman" w:hAnsi="Times New Roman" w:cs="Times New Roman"/>
            <w:sz w:val="24"/>
            <w:szCs w:val="24"/>
            <w:lang/>
          </w:rPr>
          <w:t>PDA/Palm List</w:t>
        </w:r>
      </w:hyperlink>
      <w:r w:rsidRPr="002F6028">
        <w:rPr>
          <w:rFonts w:ascii="Times New Roman" w:hAnsi="Times New Roman" w:cs="Times New Roman"/>
          <w:color w:val="000000"/>
          <w:sz w:val="24"/>
          <w:szCs w:val="24"/>
          <w:lang/>
        </w:rPr>
        <w:t xml:space="preserve"> provides users with information regarding the availability of full-text guidelines and/or companion documents available through the guideline developer, that can be downloaded for the handheld computer (Personal Digital Assistant [PDA], Palm, etc.)</w:t>
      </w:r>
    </w:p>
    <w:p w:rsidR="002F6028" w:rsidRPr="002F6028" w:rsidRDefault="002F6028" w:rsidP="002F6028">
      <w:pPr>
        <w:numPr>
          <w:ilvl w:val="0"/>
          <w:numId w:val="8"/>
        </w:numPr>
        <w:shd w:val="clear" w:color="auto" w:fill="FFFFFF"/>
        <w:spacing w:after="0" w:line="300" w:lineRule="auto"/>
        <w:rPr>
          <w:rFonts w:ascii="Times New Roman" w:hAnsi="Times New Roman" w:cs="Times New Roman"/>
          <w:color w:val="000000"/>
          <w:sz w:val="24"/>
          <w:szCs w:val="24"/>
          <w:lang/>
        </w:rPr>
      </w:pPr>
      <w:r w:rsidRPr="002F6028">
        <w:rPr>
          <w:rFonts w:ascii="Times New Roman" w:hAnsi="Times New Roman" w:cs="Times New Roman"/>
          <w:color w:val="000000"/>
          <w:sz w:val="24"/>
          <w:szCs w:val="24"/>
          <w:lang/>
        </w:rPr>
        <w:t xml:space="preserve">The </w:t>
      </w:r>
      <w:hyperlink r:id="rId34" w:tooltip="AHRQ Evidence Reports/Technology Assessments" w:history="1">
        <w:r w:rsidRPr="002F6028">
          <w:rPr>
            <w:rStyle w:val="Hyperlink"/>
            <w:rFonts w:ascii="Times New Roman" w:hAnsi="Times New Roman" w:cs="Times New Roman"/>
            <w:sz w:val="24"/>
            <w:szCs w:val="24"/>
            <w:lang/>
          </w:rPr>
          <w:t>AHRQ Evidence Reports</w:t>
        </w:r>
      </w:hyperlink>
      <w:r w:rsidRPr="002F6028">
        <w:rPr>
          <w:rFonts w:ascii="Times New Roman" w:hAnsi="Times New Roman" w:cs="Times New Roman"/>
          <w:color w:val="000000"/>
          <w:sz w:val="24"/>
          <w:szCs w:val="24"/>
          <w:lang/>
        </w:rPr>
        <w:t xml:space="preserve"> page provides a list and links to various reports produced under AHRQ's Evidence-based Practice Program and Effective Health Care Program.</w:t>
      </w:r>
    </w:p>
    <w:p w:rsidR="002F6028" w:rsidRPr="002F6028" w:rsidRDefault="002F6028" w:rsidP="002F6028">
      <w:pPr>
        <w:numPr>
          <w:ilvl w:val="0"/>
          <w:numId w:val="8"/>
        </w:numPr>
        <w:shd w:val="clear" w:color="auto" w:fill="FFFFFF"/>
        <w:spacing w:after="0" w:line="300" w:lineRule="auto"/>
        <w:rPr>
          <w:rFonts w:ascii="Times New Roman" w:hAnsi="Times New Roman" w:cs="Times New Roman"/>
          <w:color w:val="000000"/>
          <w:sz w:val="24"/>
          <w:szCs w:val="24"/>
          <w:lang/>
        </w:rPr>
      </w:pPr>
      <w:hyperlink r:id="rId35" w:tooltip="NGC Glossary" w:history="1">
        <w:r w:rsidRPr="002F6028">
          <w:rPr>
            <w:rStyle w:val="Hyperlink"/>
            <w:rFonts w:ascii="Times New Roman" w:hAnsi="Times New Roman" w:cs="Times New Roman"/>
            <w:sz w:val="24"/>
            <w:szCs w:val="24"/>
            <w:lang/>
          </w:rPr>
          <w:t>Glossary</w:t>
        </w:r>
      </w:hyperlink>
      <w:r w:rsidRPr="002F6028">
        <w:rPr>
          <w:rFonts w:ascii="Times New Roman" w:hAnsi="Times New Roman" w:cs="Times New Roman"/>
          <w:color w:val="000000"/>
          <w:sz w:val="24"/>
          <w:szCs w:val="24"/>
          <w:lang/>
        </w:rPr>
        <w:t xml:space="preserve"> provides definitions of terms used in the standardized abstracts (summaries).</w:t>
      </w:r>
    </w:p>
    <w:p w:rsidR="00C26060" w:rsidRDefault="00C26060" w:rsidP="00100D64">
      <w:pPr>
        <w:spacing w:before="100" w:beforeAutospacing="1" w:after="100" w:afterAutospacing="1" w:line="240" w:lineRule="auto"/>
        <w:rPr>
          <w:rFonts w:ascii="Times New Roman" w:eastAsia="Times New Roman" w:hAnsi="Times New Roman" w:cs="Times New Roman"/>
          <w:sz w:val="24"/>
          <w:szCs w:val="24"/>
        </w:rPr>
      </w:pPr>
    </w:p>
    <w:p w:rsidR="00064911" w:rsidRDefault="00064911" w:rsidP="00100D64">
      <w:pPr>
        <w:spacing w:before="100" w:beforeAutospacing="1" w:after="100" w:afterAutospacing="1" w:line="240" w:lineRule="auto"/>
        <w:rPr>
          <w:rFonts w:ascii="Times New Roman" w:eastAsia="Times New Roman" w:hAnsi="Times New Roman" w:cs="Times New Roman"/>
          <w:sz w:val="24"/>
          <w:szCs w:val="24"/>
        </w:rPr>
      </w:pPr>
    </w:p>
    <w:p w:rsidR="00064911" w:rsidRPr="00C26060" w:rsidRDefault="00064911" w:rsidP="00100D64">
      <w:pPr>
        <w:spacing w:before="100" w:beforeAutospacing="1" w:after="100" w:afterAutospacing="1" w:line="240" w:lineRule="auto"/>
        <w:rPr>
          <w:rFonts w:ascii="Times New Roman" w:eastAsia="Times New Roman" w:hAnsi="Times New Roman" w:cs="Times New Roman"/>
          <w:sz w:val="24"/>
          <w:szCs w:val="24"/>
        </w:rPr>
      </w:pPr>
    </w:p>
    <w:p w:rsidR="00C26060" w:rsidRPr="003A1078" w:rsidRDefault="00C26060" w:rsidP="00C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lastRenderedPageBreak/>
        <w:t xml:space="preserve">7. Physician confirms and </w:t>
      </w:r>
      <w:r w:rsidR="00B21086">
        <w:rPr>
          <w:rFonts w:ascii="Times New Roman" w:eastAsia="Times New Roman" w:hAnsi="Times New Roman" w:cs="Times New Roman"/>
          <w:sz w:val="24"/>
          <w:szCs w:val="24"/>
        </w:rPr>
        <w:t xml:space="preserve">now has a </w:t>
      </w:r>
      <w:r w:rsidRPr="00C26060">
        <w:rPr>
          <w:rFonts w:ascii="Times New Roman" w:eastAsia="Times New Roman" w:hAnsi="Times New Roman" w:cs="Times New Roman"/>
          <w:sz w:val="24"/>
          <w:szCs w:val="24"/>
        </w:rPr>
        <w:t>refine</w:t>
      </w:r>
      <w:r w:rsidR="00B21086">
        <w:rPr>
          <w:rFonts w:ascii="Times New Roman" w:eastAsia="Times New Roman" w:hAnsi="Times New Roman" w:cs="Times New Roman"/>
          <w:sz w:val="24"/>
          <w:szCs w:val="24"/>
        </w:rPr>
        <w:t>d</w:t>
      </w:r>
      <w:r w:rsidRPr="00C26060">
        <w:rPr>
          <w:rFonts w:ascii="Times New Roman" w:eastAsia="Times New Roman" w:hAnsi="Times New Roman" w:cs="Times New Roman"/>
          <w:sz w:val="24"/>
          <w:szCs w:val="24"/>
        </w:rPr>
        <w:t xml:space="preserve"> </w:t>
      </w:r>
      <w:r w:rsidR="00B21086">
        <w:rPr>
          <w:rFonts w:ascii="Times New Roman" w:eastAsia="Times New Roman" w:hAnsi="Times New Roman" w:cs="Times New Roman"/>
          <w:sz w:val="24"/>
          <w:szCs w:val="24"/>
        </w:rPr>
        <w:t>and widely acceptable</w:t>
      </w:r>
      <w:r w:rsidRPr="00C26060">
        <w:rPr>
          <w:rFonts w:ascii="Times New Roman" w:eastAsia="Times New Roman" w:hAnsi="Times New Roman" w:cs="Times New Roman"/>
          <w:sz w:val="24"/>
          <w:szCs w:val="24"/>
        </w:rPr>
        <w:t xml:space="preserve"> diagnosis of AD with </w:t>
      </w:r>
      <w:proofErr w:type="spellStart"/>
      <w:r w:rsidRPr="00C26060">
        <w:rPr>
          <w:rFonts w:ascii="Times New Roman" w:eastAsia="Times New Roman" w:hAnsi="Times New Roman" w:cs="Times New Roman"/>
          <w:sz w:val="24"/>
          <w:szCs w:val="24"/>
        </w:rPr>
        <w:t>behavioural</w:t>
      </w:r>
      <w:proofErr w:type="spellEnd"/>
      <w:r w:rsidRPr="00C26060">
        <w:rPr>
          <w:rFonts w:ascii="Times New Roman" w:eastAsia="Times New Roman" w:hAnsi="Times New Roman" w:cs="Times New Roman"/>
          <w:sz w:val="24"/>
          <w:szCs w:val="24"/>
        </w:rPr>
        <w:t xml:space="preserve"> assessments, cognitive tests, and appropriate brain scan if indicated and enters data into the patient’s </w:t>
      </w:r>
      <w:proofErr w:type="spellStart"/>
      <w:r w:rsidRPr="00C26060">
        <w:rPr>
          <w:rFonts w:ascii="Times New Roman" w:eastAsia="Times New Roman" w:hAnsi="Times New Roman" w:cs="Times New Roman"/>
          <w:sz w:val="24"/>
          <w:szCs w:val="24"/>
        </w:rPr>
        <w:t>eHR</w:t>
      </w:r>
      <w:proofErr w:type="spellEnd"/>
      <w:r w:rsidRPr="00C26060">
        <w:rPr>
          <w:rFonts w:ascii="Times New Roman" w:eastAsia="Times New Roman" w:hAnsi="Times New Roman" w:cs="Times New Roman"/>
          <w:sz w:val="24"/>
          <w:szCs w:val="24"/>
        </w:rPr>
        <w:t xml:space="preserve"> </w:t>
      </w:r>
    </w:p>
    <w:p w:rsidR="00F96043" w:rsidRDefault="00F96043" w:rsidP="003A1078">
      <w:pPr>
        <w:spacing w:before="100" w:beforeAutospacing="1" w:after="100" w:afterAutospacing="1" w:line="240" w:lineRule="auto"/>
        <w:rPr>
          <w:rFonts w:ascii="Times New Roman" w:hAnsi="Times New Roman" w:cs="Times New Roman"/>
          <w:b/>
          <w:sz w:val="24"/>
          <w:szCs w:val="24"/>
        </w:rPr>
      </w:pPr>
    </w:p>
    <w:p w:rsidR="003A1078" w:rsidRPr="003A1078" w:rsidRDefault="003A1078" w:rsidP="003A1078">
      <w:pPr>
        <w:spacing w:before="100" w:beforeAutospacing="1" w:after="100" w:afterAutospacing="1" w:line="240" w:lineRule="auto"/>
        <w:rPr>
          <w:rFonts w:ascii="Times New Roman" w:eastAsia="Times New Roman" w:hAnsi="Times New Roman" w:cs="Times New Roman"/>
          <w:sz w:val="24"/>
          <w:szCs w:val="24"/>
        </w:rPr>
      </w:pPr>
      <w:r w:rsidRPr="003A1078">
        <w:rPr>
          <w:rFonts w:ascii="Times New Roman" w:hAnsi="Times New Roman" w:cs="Times New Roman"/>
          <w:b/>
          <w:sz w:val="24"/>
          <w:szCs w:val="24"/>
        </w:rPr>
        <w:t xml:space="preserve">The Ontology will </w:t>
      </w:r>
      <w:proofErr w:type="gramStart"/>
      <w:r w:rsidRPr="003A1078">
        <w:rPr>
          <w:rFonts w:ascii="Times New Roman" w:hAnsi="Times New Roman" w:cs="Times New Roman"/>
          <w:b/>
          <w:sz w:val="24"/>
          <w:szCs w:val="24"/>
        </w:rPr>
        <w:t>source</w:t>
      </w:r>
      <w:r>
        <w:rPr>
          <w:rFonts w:ascii="Times New Roman" w:hAnsi="Times New Roman" w:cs="Times New Roman"/>
          <w:b/>
          <w:sz w:val="24"/>
          <w:szCs w:val="24"/>
        </w:rPr>
        <w:t xml:space="preserve"> :</w:t>
      </w:r>
      <w:proofErr w:type="gramEnd"/>
    </w:p>
    <w:p w:rsidR="003A1078" w:rsidRPr="003A1078" w:rsidRDefault="003A1078" w:rsidP="003A1078">
      <w:pPr>
        <w:spacing w:before="100" w:beforeAutospacing="1" w:after="100" w:afterAutospacing="1" w:line="240" w:lineRule="auto"/>
        <w:rPr>
          <w:rFonts w:ascii="Times New Roman" w:eastAsia="Times New Roman" w:hAnsi="Times New Roman" w:cs="Times New Roman"/>
          <w:sz w:val="24"/>
          <w:szCs w:val="24"/>
        </w:rPr>
      </w:pPr>
      <w:hyperlink r:id="rId36" w:history="1">
        <w:r w:rsidRPr="003A1078">
          <w:rPr>
            <w:rStyle w:val="Hyperlink"/>
            <w:rFonts w:ascii="Times New Roman" w:eastAsia="Times New Roman" w:hAnsi="Times New Roman" w:cs="Times New Roman"/>
            <w:sz w:val="24"/>
            <w:szCs w:val="24"/>
          </w:rPr>
          <w:t>http://www.who.int/classifications/icd/en/</w:t>
        </w:r>
      </w:hyperlink>
    </w:p>
    <w:p w:rsidR="003A1078" w:rsidRPr="003A1078" w:rsidRDefault="003A1078" w:rsidP="003A107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3A1078">
        <w:rPr>
          <w:rFonts w:ascii="Times New Roman" w:eastAsia="Times New Roman" w:hAnsi="Times New Roman" w:cs="Times New Roman"/>
          <w:b/>
          <w:bCs/>
          <w:kern w:val="36"/>
          <w:sz w:val="24"/>
          <w:szCs w:val="24"/>
        </w:rPr>
        <w:t>International Classification of Diseases (ICD)</w:t>
      </w:r>
    </w:p>
    <w:p w:rsidR="003A1078" w:rsidRPr="003A1078" w:rsidRDefault="003A1078" w:rsidP="003A1078">
      <w:pPr>
        <w:spacing w:before="100" w:beforeAutospacing="1" w:after="100" w:afterAutospacing="1" w:line="240" w:lineRule="auto"/>
        <w:rPr>
          <w:rFonts w:ascii="Times New Roman" w:eastAsia="Times New Roman" w:hAnsi="Times New Roman" w:cs="Times New Roman"/>
          <w:sz w:val="24"/>
          <w:szCs w:val="24"/>
        </w:rPr>
      </w:pPr>
      <w:r w:rsidRPr="003A1078">
        <w:rPr>
          <w:rFonts w:ascii="Times New Roman" w:eastAsia="Times New Roman" w:hAnsi="Times New Roman" w:cs="Times New Roman"/>
          <w:sz w:val="24"/>
          <w:szCs w:val="24"/>
        </w:rPr>
        <w:t xml:space="preserve">ICD-10 was endorsed by the Forty-third World Health Assembly in May 1990 and came into use in WHO Member States as from 1994. The classification is the latest in a series which has its origins in the 1850s. The first edition, known as the International List of Causes of Death, was adopted by the International Statistical Institute in 1893. WHO took over the responsibility for the ICD at its creation in 1948 when the Sixth Revision, which included causes of morbidity for the first time, was </w:t>
      </w:r>
      <w:proofErr w:type="gramStart"/>
      <w:r w:rsidRPr="003A1078">
        <w:rPr>
          <w:rFonts w:ascii="Times New Roman" w:eastAsia="Times New Roman" w:hAnsi="Times New Roman" w:cs="Times New Roman"/>
          <w:sz w:val="24"/>
          <w:szCs w:val="24"/>
        </w:rPr>
        <w:t>published.</w:t>
      </w:r>
      <w:proofErr w:type="gramEnd"/>
      <w:r w:rsidRPr="003A1078">
        <w:rPr>
          <w:rFonts w:ascii="Times New Roman" w:eastAsia="Times New Roman" w:hAnsi="Times New Roman" w:cs="Times New Roman"/>
          <w:sz w:val="24"/>
          <w:szCs w:val="24"/>
        </w:rPr>
        <w:t xml:space="preserve"> The World Health Assembly adopted in 1967 the WHO Nomenclature Regulations that stipulate use of ICD in its most current revision for mortality and morbidity statistics by all Member States.</w:t>
      </w:r>
    </w:p>
    <w:p w:rsidR="003A1078" w:rsidRPr="003A1078" w:rsidRDefault="003A1078" w:rsidP="003A1078">
      <w:pPr>
        <w:spacing w:before="100" w:beforeAutospacing="1" w:after="100" w:afterAutospacing="1" w:line="240" w:lineRule="auto"/>
        <w:rPr>
          <w:rFonts w:ascii="Times New Roman" w:eastAsia="Times New Roman" w:hAnsi="Times New Roman" w:cs="Times New Roman"/>
          <w:sz w:val="24"/>
          <w:szCs w:val="24"/>
        </w:rPr>
      </w:pPr>
      <w:r w:rsidRPr="003A1078">
        <w:rPr>
          <w:rFonts w:ascii="Times New Roman" w:eastAsia="Times New Roman" w:hAnsi="Times New Roman" w:cs="Times New Roman"/>
          <w:sz w:val="24"/>
          <w:szCs w:val="24"/>
        </w:rPr>
        <w:t>The ICD is the international standard diagnostic classification for all general epidemiological, many health management purposes and clinical use. These include the analysis of the general health situation of population groups and monitoring of the incidence and prevalence of diseases and other health problems in relation to other variables such as the characteristics and circumstances of the individuals affected, reimbursement, resource allocation, quality and guidelines.</w:t>
      </w:r>
    </w:p>
    <w:p w:rsidR="003A1078" w:rsidRPr="003A1078" w:rsidRDefault="003A1078" w:rsidP="003A1078">
      <w:pPr>
        <w:spacing w:before="100" w:beforeAutospacing="1" w:after="100" w:afterAutospacing="1" w:line="240" w:lineRule="auto"/>
        <w:rPr>
          <w:rFonts w:ascii="Times New Roman" w:eastAsia="Times New Roman" w:hAnsi="Times New Roman" w:cs="Times New Roman"/>
          <w:sz w:val="24"/>
          <w:szCs w:val="24"/>
        </w:rPr>
      </w:pPr>
      <w:r w:rsidRPr="003A1078">
        <w:rPr>
          <w:rFonts w:ascii="Times New Roman" w:eastAsia="Times New Roman" w:hAnsi="Times New Roman" w:cs="Times New Roman"/>
          <w:sz w:val="24"/>
          <w:szCs w:val="24"/>
        </w:rPr>
        <w:t>It is used to classify diseases and other health problems recorded on many types of health and vital records including death certificates and health records. In addition to enabling the storage and retrieval of diagnostic information for clinical, epidemiological and quality purposes, these records also provide the basis for the compilation of national mortality and morbidity statistics by WHO Member States.</w:t>
      </w:r>
    </w:p>
    <w:p w:rsidR="003A1078" w:rsidRDefault="003A1078" w:rsidP="003A1078">
      <w:pPr>
        <w:spacing w:before="100" w:beforeAutospacing="1" w:after="100" w:afterAutospacing="1" w:line="240" w:lineRule="auto"/>
        <w:rPr>
          <w:rFonts w:ascii="Times New Roman" w:eastAsia="Times New Roman" w:hAnsi="Times New Roman" w:cs="Times New Roman"/>
          <w:sz w:val="24"/>
          <w:szCs w:val="24"/>
        </w:rPr>
      </w:pPr>
    </w:p>
    <w:p w:rsidR="006840C9" w:rsidRDefault="006840C9" w:rsidP="003A1078">
      <w:pPr>
        <w:spacing w:before="100" w:beforeAutospacing="1" w:after="100" w:afterAutospacing="1" w:line="240" w:lineRule="auto"/>
        <w:rPr>
          <w:rFonts w:ascii="Times New Roman" w:eastAsia="Times New Roman" w:hAnsi="Times New Roman" w:cs="Times New Roman"/>
          <w:sz w:val="24"/>
          <w:szCs w:val="24"/>
        </w:rPr>
      </w:pPr>
    </w:p>
    <w:p w:rsidR="006840C9" w:rsidRDefault="006840C9" w:rsidP="003A1078">
      <w:pPr>
        <w:spacing w:before="100" w:beforeAutospacing="1" w:after="100" w:afterAutospacing="1" w:line="240" w:lineRule="auto"/>
        <w:rPr>
          <w:rFonts w:ascii="Times New Roman" w:eastAsia="Times New Roman" w:hAnsi="Times New Roman" w:cs="Times New Roman"/>
          <w:sz w:val="24"/>
          <w:szCs w:val="24"/>
        </w:rPr>
      </w:pPr>
    </w:p>
    <w:p w:rsidR="006840C9" w:rsidRDefault="006840C9" w:rsidP="003A1078">
      <w:pPr>
        <w:spacing w:before="100" w:beforeAutospacing="1" w:after="100" w:afterAutospacing="1" w:line="240" w:lineRule="auto"/>
        <w:rPr>
          <w:rFonts w:ascii="Times New Roman" w:eastAsia="Times New Roman" w:hAnsi="Times New Roman" w:cs="Times New Roman"/>
          <w:sz w:val="24"/>
          <w:szCs w:val="24"/>
        </w:rPr>
      </w:pPr>
    </w:p>
    <w:p w:rsidR="006840C9" w:rsidRDefault="006840C9" w:rsidP="003A1078">
      <w:pPr>
        <w:spacing w:before="100" w:beforeAutospacing="1" w:after="100" w:afterAutospacing="1" w:line="240" w:lineRule="auto"/>
        <w:rPr>
          <w:rFonts w:ascii="Times New Roman" w:eastAsia="Times New Roman" w:hAnsi="Times New Roman" w:cs="Times New Roman"/>
          <w:sz w:val="24"/>
          <w:szCs w:val="24"/>
        </w:rPr>
      </w:pPr>
    </w:p>
    <w:p w:rsidR="006840C9" w:rsidRPr="00C26060" w:rsidRDefault="006840C9" w:rsidP="003A1078">
      <w:pPr>
        <w:spacing w:before="100" w:beforeAutospacing="1" w:after="100" w:afterAutospacing="1" w:line="240" w:lineRule="auto"/>
        <w:rPr>
          <w:rFonts w:ascii="Times New Roman" w:eastAsia="Times New Roman" w:hAnsi="Times New Roman" w:cs="Times New Roman"/>
          <w:sz w:val="24"/>
          <w:szCs w:val="24"/>
        </w:rPr>
      </w:pPr>
    </w:p>
    <w:p w:rsidR="00C26060" w:rsidRDefault="00C26060" w:rsidP="00C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lastRenderedPageBreak/>
        <w:t xml:space="preserve">8. Physician goes to the ‘interface’ to select the most appropriate AD drug &amp; clinical protocol based on the severity of the disease, patient’s SNP profile (ADME, efficacy/safety (based on presence or absence of receptors)), patient’s BMI, and availability on Medicare D </w:t>
      </w:r>
    </w:p>
    <w:p w:rsidR="00925FF2" w:rsidRDefault="00925FF2" w:rsidP="00001F34">
      <w:pPr>
        <w:rPr>
          <w:rFonts w:ascii="Times New Roman" w:eastAsia="Times New Roman" w:hAnsi="Times New Roman" w:cs="Times New Roman"/>
          <w:b/>
          <w:sz w:val="24"/>
          <w:szCs w:val="24"/>
          <w:u w:val="single"/>
        </w:rPr>
      </w:pPr>
    </w:p>
    <w:p w:rsidR="00FB6AE9" w:rsidRPr="00E373F9" w:rsidRDefault="00FB6AE9" w:rsidP="00001F34">
      <w:pPr>
        <w:rPr>
          <w:rFonts w:ascii="Times New Roman" w:eastAsia="Times New Roman" w:hAnsi="Times New Roman" w:cs="Times New Roman"/>
          <w:b/>
          <w:sz w:val="24"/>
          <w:szCs w:val="24"/>
          <w:u w:val="single"/>
        </w:rPr>
      </w:pPr>
      <w:r w:rsidRPr="00E373F9">
        <w:rPr>
          <w:rFonts w:ascii="Times New Roman" w:eastAsia="Times New Roman" w:hAnsi="Times New Roman" w:cs="Times New Roman"/>
          <w:b/>
          <w:sz w:val="24"/>
          <w:szCs w:val="24"/>
          <w:u w:val="single"/>
        </w:rPr>
        <w:t>Five fundamental questions will be answered by the ontology at this stage by sourcing the following five data sets simultaneously or in a particular order.</w:t>
      </w:r>
    </w:p>
    <w:p w:rsidR="00A342A3" w:rsidRDefault="00A342A3" w:rsidP="00FB6AE9">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recommended agents by clinical guidelines pr practice guidelines</w:t>
      </w:r>
    </w:p>
    <w:p w:rsidR="00A342A3" w:rsidRDefault="00FB6AE9" w:rsidP="00FB6AE9">
      <w:pPr>
        <w:pStyle w:val="ListParagraph"/>
        <w:numPr>
          <w:ilvl w:val="1"/>
          <w:numId w:val="2"/>
        </w:numPr>
        <w:rPr>
          <w:rFonts w:ascii="Times New Roman" w:eastAsia="Times New Roman" w:hAnsi="Times New Roman" w:cs="Times New Roman"/>
          <w:sz w:val="24"/>
          <w:szCs w:val="24"/>
        </w:rPr>
      </w:pPr>
      <w:r w:rsidRPr="00FB6AE9">
        <w:rPr>
          <w:rFonts w:ascii="Times New Roman" w:eastAsia="Times New Roman" w:hAnsi="Times New Roman" w:cs="Times New Roman"/>
          <w:sz w:val="24"/>
          <w:szCs w:val="24"/>
        </w:rPr>
        <w:t xml:space="preserve"> </w:t>
      </w:r>
      <w:r w:rsidR="00A342A3">
        <w:rPr>
          <w:rFonts w:ascii="Times New Roman" w:eastAsia="Times New Roman" w:hAnsi="Times New Roman" w:cs="Times New Roman"/>
          <w:sz w:val="24"/>
          <w:szCs w:val="24"/>
        </w:rPr>
        <w:t>What products are available to prescribe, and which are legally indicated for disease AD?</w:t>
      </w:r>
    </w:p>
    <w:p w:rsidR="00925FF2" w:rsidRDefault="00A342A3" w:rsidP="00FB6AE9">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6220">
        <w:rPr>
          <w:rFonts w:ascii="Times New Roman" w:eastAsia="Times New Roman" w:hAnsi="Times New Roman" w:cs="Times New Roman"/>
          <w:sz w:val="24"/>
          <w:szCs w:val="24"/>
        </w:rPr>
        <w:t xml:space="preserve">What is the SNP verdict? These agents are sourced with </w:t>
      </w:r>
      <w:proofErr w:type="spellStart"/>
      <w:r w:rsidR="004E6220">
        <w:rPr>
          <w:rFonts w:ascii="Times New Roman" w:eastAsia="Times New Roman" w:hAnsi="Times New Roman" w:cs="Times New Roman"/>
          <w:sz w:val="24"/>
          <w:szCs w:val="24"/>
        </w:rPr>
        <w:t>pharmacogenomics</w:t>
      </w:r>
      <w:proofErr w:type="spellEnd"/>
      <w:r w:rsidR="004E6220">
        <w:rPr>
          <w:rFonts w:ascii="Times New Roman" w:eastAsia="Times New Roman" w:hAnsi="Times New Roman" w:cs="Times New Roman"/>
          <w:sz w:val="24"/>
          <w:szCs w:val="24"/>
        </w:rPr>
        <w:t xml:space="preserve"> database  </w:t>
      </w:r>
      <w:proofErr w:type="spellStart"/>
      <w:r w:rsidR="004E6220" w:rsidRPr="004E6220">
        <w:rPr>
          <w:rFonts w:ascii="Times New Roman" w:eastAsia="Times New Roman" w:hAnsi="Times New Roman" w:cs="Times New Roman"/>
          <w:b/>
          <w:sz w:val="24"/>
          <w:szCs w:val="24"/>
        </w:rPr>
        <w:t>Pharmacogenetics</w:t>
      </w:r>
      <w:proofErr w:type="spellEnd"/>
      <w:r w:rsidR="004E6220" w:rsidRPr="004E6220">
        <w:rPr>
          <w:rFonts w:ascii="Times New Roman" w:eastAsia="Times New Roman" w:hAnsi="Times New Roman" w:cs="Times New Roman"/>
          <w:b/>
          <w:sz w:val="24"/>
          <w:szCs w:val="24"/>
        </w:rPr>
        <w:t xml:space="preserve"> Research Network (PGRN)</w:t>
      </w:r>
      <w:r w:rsidR="004E6220">
        <w:rPr>
          <w:rFonts w:ascii="Times New Roman" w:eastAsia="Times New Roman" w:hAnsi="Times New Roman" w:cs="Times New Roman"/>
          <w:b/>
          <w:sz w:val="24"/>
          <w:szCs w:val="24"/>
        </w:rPr>
        <w:t xml:space="preserve"> </w:t>
      </w:r>
      <w:r w:rsidR="004E6220">
        <w:rPr>
          <w:rFonts w:ascii="Times New Roman" w:eastAsia="Times New Roman" w:hAnsi="Times New Roman" w:cs="Times New Roman"/>
          <w:sz w:val="24"/>
          <w:szCs w:val="24"/>
        </w:rPr>
        <w:t>to determine</w:t>
      </w:r>
    </w:p>
    <w:p w:rsidR="004E6220" w:rsidRDefault="004E6220" w:rsidP="004E6220">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Will they be efficacious?  Receptor positive disease?</w:t>
      </w:r>
    </w:p>
    <w:p w:rsidR="004E6220" w:rsidRDefault="004E6220" w:rsidP="004E6220">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they be harmful? Toxic metabolites? Available CYP 450 or </w:t>
      </w:r>
      <w:proofErr w:type="spellStart"/>
      <w:r>
        <w:rPr>
          <w:rFonts w:ascii="Times New Roman" w:eastAsia="Times New Roman" w:hAnsi="Times New Roman" w:cs="Times New Roman"/>
          <w:sz w:val="24"/>
          <w:szCs w:val="24"/>
        </w:rPr>
        <w:t>acetylator</w:t>
      </w:r>
      <w:proofErr w:type="spellEnd"/>
      <w:r>
        <w:rPr>
          <w:rFonts w:ascii="Times New Roman" w:eastAsia="Times New Roman" w:hAnsi="Times New Roman" w:cs="Times New Roman"/>
          <w:sz w:val="24"/>
          <w:szCs w:val="24"/>
        </w:rPr>
        <w:t xml:space="preserve"> status?</w:t>
      </w:r>
    </w:p>
    <w:p w:rsidR="00782F91" w:rsidRDefault="00782F91" w:rsidP="00782F91">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Are the resulting agents covered by the patient’s specific insurance?</w:t>
      </w:r>
      <w:r w:rsidR="00E373F9">
        <w:rPr>
          <w:rFonts w:ascii="Times New Roman" w:eastAsia="Times New Roman" w:hAnsi="Times New Roman" w:cs="Times New Roman"/>
          <w:sz w:val="24"/>
          <w:szCs w:val="24"/>
        </w:rPr>
        <w:t xml:space="preserve"> (In real time)</w:t>
      </w:r>
    </w:p>
    <w:p w:rsidR="00E373F9" w:rsidRDefault="00E373F9" w:rsidP="00E373F9">
      <w:pPr>
        <w:pStyle w:val="ListParagraph"/>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the preceding predictive genetic SNP tests covered by the patient’s insurance company?  They may be recommended and indicated </w:t>
      </w:r>
      <w:r w:rsidRPr="00E373F9">
        <w:rPr>
          <w:rFonts w:ascii="Times New Roman" w:eastAsia="Times New Roman" w:hAnsi="Times New Roman" w:cs="Times New Roman"/>
          <w:b/>
          <w:sz w:val="24"/>
          <w:szCs w:val="24"/>
        </w:rPr>
        <w:t>prior</w:t>
      </w:r>
      <w:r>
        <w:rPr>
          <w:rFonts w:ascii="Times New Roman" w:eastAsia="Times New Roman" w:hAnsi="Times New Roman" w:cs="Times New Roman"/>
          <w:sz w:val="24"/>
          <w:szCs w:val="24"/>
        </w:rPr>
        <w:t xml:space="preserve"> to treatment as in HIV medication ABACAVIR.</w:t>
      </w:r>
    </w:p>
    <w:p w:rsidR="004E6220" w:rsidRPr="004E6220" w:rsidRDefault="004E6220" w:rsidP="004E6220">
      <w:pPr>
        <w:ind w:left="1800"/>
        <w:rPr>
          <w:rFonts w:ascii="Times New Roman" w:eastAsia="Times New Roman" w:hAnsi="Times New Roman" w:cs="Times New Roman"/>
          <w:sz w:val="24"/>
          <w:szCs w:val="24"/>
        </w:rPr>
      </w:pPr>
    </w:p>
    <w:p w:rsidR="00925FF2" w:rsidRPr="00FB6AE9" w:rsidRDefault="00732F2E" w:rsidP="00001F34">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t>
      </w:r>
      <w:r w:rsidR="00FB6AE9" w:rsidRPr="00FB6AE9">
        <w:rPr>
          <w:rFonts w:ascii="Times New Roman" w:eastAsia="Times New Roman" w:hAnsi="Times New Roman" w:cs="Times New Roman"/>
          <w:sz w:val="24"/>
          <w:szCs w:val="24"/>
        </w:rPr>
        <w:t>.Guidelines</w:t>
      </w:r>
      <w:proofErr w:type="spellEnd"/>
      <w:r w:rsidR="00FB6AE9" w:rsidRPr="00FB6AE9">
        <w:rPr>
          <w:rFonts w:ascii="Times New Roman" w:eastAsia="Times New Roman" w:hAnsi="Times New Roman" w:cs="Times New Roman"/>
          <w:sz w:val="24"/>
          <w:szCs w:val="24"/>
        </w:rPr>
        <w:t xml:space="preserve"> and literature sources above list pharmaceutical</w:t>
      </w:r>
      <w:r w:rsidR="00DF4C4E">
        <w:rPr>
          <w:rFonts w:ascii="Times New Roman" w:eastAsia="Times New Roman" w:hAnsi="Times New Roman" w:cs="Times New Roman"/>
          <w:sz w:val="24"/>
          <w:szCs w:val="24"/>
        </w:rPr>
        <w:t xml:space="preserve"> </w:t>
      </w:r>
      <w:proofErr w:type="gramStart"/>
      <w:r w:rsidR="00FB6AE9" w:rsidRPr="00FB6AE9">
        <w:rPr>
          <w:rFonts w:ascii="Times New Roman" w:eastAsia="Times New Roman" w:hAnsi="Times New Roman" w:cs="Times New Roman"/>
          <w:sz w:val="24"/>
          <w:szCs w:val="24"/>
        </w:rPr>
        <w:t>agents  that</w:t>
      </w:r>
      <w:proofErr w:type="gramEnd"/>
      <w:r w:rsidR="00FB6AE9" w:rsidRPr="00FB6AE9">
        <w:rPr>
          <w:rFonts w:ascii="Times New Roman" w:eastAsia="Times New Roman" w:hAnsi="Times New Roman" w:cs="Times New Roman"/>
          <w:sz w:val="24"/>
          <w:szCs w:val="24"/>
        </w:rPr>
        <w:t xml:space="preserve"> are indicated for use in condition (AD) </w:t>
      </w:r>
    </w:p>
    <w:p w:rsidR="00FB6AE9" w:rsidRPr="00FB6AE9" w:rsidRDefault="00732F2E" w:rsidP="00FB6AE9">
      <w:pPr>
        <w:rPr>
          <w:rFonts w:ascii="Times New Roman" w:hAnsi="Times New Roman" w:cs="Times New Roman"/>
          <w:sz w:val="24"/>
          <w:szCs w:val="24"/>
        </w:rPr>
      </w:pPr>
      <w:r>
        <w:rPr>
          <w:rFonts w:ascii="Times New Roman" w:eastAsia="Times New Roman" w:hAnsi="Times New Roman" w:cs="Times New Roman"/>
          <w:sz w:val="24"/>
          <w:szCs w:val="24"/>
        </w:rPr>
        <w:t>B</w:t>
      </w:r>
      <w:r w:rsidR="00FB6AE9" w:rsidRPr="00FB6AE9">
        <w:rPr>
          <w:rFonts w:ascii="Times New Roman" w:eastAsia="Times New Roman" w:hAnsi="Times New Roman" w:cs="Times New Roman"/>
          <w:sz w:val="24"/>
          <w:szCs w:val="24"/>
        </w:rPr>
        <w:t>.</w:t>
      </w:r>
      <w:r w:rsidR="00FB6AE9" w:rsidRPr="00FB6AE9">
        <w:rPr>
          <w:rFonts w:ascii="Times New Roman" w:hAnsi="Times New Roman" w:cs="Times New Roman"/>
          <w:sz w:val="24"/>
          <w:szCs w:val="24"/>
        </w:rPr>
        <w:t xml:space="preserve"> What are the available licensed products we can choose to prescribe? Are these </w:t>
      </w:r>
      <w:proofErr w:type="gramStart"/>
      <w:r w:rsidR="00FB6AE9" w:rsidRPr="00FB6AE9">
        <w:rPr>
          <w:rFonts w:ascii="Times New Roman" w:hAnsi="Times New Roman" w:cs="Times New Roman"/>
          <w:sz w:val="24"/>
          <w:szCs w:val="24"/>
        </w:rPr>
        <w:t>agents  legally</w:t>
      </w:r>
      <w:proofErr w:type="gramEnd"/>
      <w:r w:rsidR="00FB6AE9" w:rsidRPr="00FB6AE9">
        <w:rPr>
          <w:rFonts w:ascii="Times New Roman" w:hAnsi="Times New Roman" w:cs="Times New Roman"/>
          <w:sz w:val="24"/>
          <w:szCs w:val="24"/>
        </w:rPr>
        <w:t xml:space="preserve"> indicated for AD? Are they even available? </w:t>
      </w:r>
    </w:p>
    <w:p w:rsidR="00FB6AE9" w:rsidRPr="00001F34" w:rsidRDefault="00FB6AE9" w:rsidP="00FB6AE9">
      <w:pPr>
        <w:rPr>
          <w:rFonts w:ascii="Times New Roman" w:hAnsi="Times New Roman" w:cs="Times New Roman"/>
          <w:sz w:val="24"/>
          <w:szCs w:val="24"/>
        </w:rPr>
      </w:pPr>
      <w:r w:rsidRPr="00001F34">
        <w:rPr>
          <w:rFonts w:ascii="Times New Roman" w:hAnsi="Times New Roman" w:cs="Times New Roman"/>
          <w:sz w:val="24"/>
          <w:szCs w:val="24"/>
        </w:rPr>
        <w:t>pdr.net</w:t>
      </w:r>
    </w:p>
    <w:p w:rsidR="00FB6AE9" w:rsidRPr="00001F34" w:rsidRDefault="00FB6AE9" w:rsidP="00FB6AE9">
      <w:pPr>
        <w:spacing w:after="0" w:line="240" w:lineRule="auto"/>
        <w:ind w:left="300"/>
        <w:rPr>
          <w:rFonts w:ascii="Times New Roman" w:eastAsia="Times New Roman" w:hAnsi="Times New Roman" w:cs="Times New Roman"/>
          <w:sz w:val="24"/>
          <w:szCs w:val="24"/>
        </w:rPr>
      </w:pPr>
      <w:r w:rsidRPr="00001F34">
        <w:rPr>
          <w:rFonts w:ascii="Times New Roman" w:eastAsia="Times New Roman" w:hAnsi="Times New Roman" w:cs="Times New Roman"/>
          <w:b/>
          <w:bCs/>
          <w:sz w:val="24"/>
          <w:szCs w:val="24"/>
        </w:rPr>
        <w:t>PDR.net</w:t>
      </w:r>
      <w:r w:rsidRPr="00001F34">
        <w:rPr>
          <w:rFonts w:ascii="Times New Roman" w:eastAsia="Times New Roman" w:hAnsi="Times New Roman" w:cs="Times New Roman"/>
          <w:sz w:val="24"/>
          <w:szCs w:val="24"/>
        </w:rPr>
        <w:t> is a web portal where healthcare professionals can access specialty-focused clinical resources, including drug and disease information, patient education, specialty news, journal abstracts, conference information, and more.</w:t>
      </w:r>
    </w:p>
    <w:p w:rsidR="00FB6AE9" w:rsidRPr="00001F34" w:rsidRDefault="00FB6AE9" w:rsidP="00FB6AE9">
      <w:pPr>
        <w:spacing w:after="0" w:line="240" w:lineRule="auto"/>
        <w:ind w:left="150"/>
        <w:rPr>
          <w:rFonts w:ascii="Times New Roman" w:eastAsia="Times New Roman" w:hAnsi="Times New Roman" w:cs="Times New Roman"/>
          <w:sz w:val="24"/>
          <w:szCs w:val="24"/>
        </w:rPr>
      </w:pPr>
      <w:r w:rsidRPr="00001F34">
        <w:rPr>
          <w:rFonts w:ascii="Times New Roman" w:eastAsia="Times New Roman" w:hAnsi="Times New Roman" w:cs="Times New Roman"/>
          <w:sz w:val="24"/>
          <w:szCs w:val="24"/>
        </w:rPr>
        <w:t> </w:t>
      </w:r>
    </w:p>
    <w:p w:rsidR="00FB6AE9" w:rsidRPr="00001F34" w:rsidRDefault="00FB6AE9" w:rsidP="00FB6AE9">
      <w:pPr>
        <w:spacing w:after="0" w:line="240" w:lineRule="auto"/>
        <w:ind w:left="300"/>
        <w:rPr>
          <w:rFonts w:ascii="Times New Roman" w:eastAsia="Times New Roman" w:hAnsi="Times New Roman" w:cs="Times New Roman"/>
          <w:sz w:val="24"/>
          <w:szCs w:val="24"/>
        </w:rPr>
      </w:pPr>
      <w:r w:rsidRPr="00001F34">
        <w:rPr>
          <w:rFonts w:ascii="Times New Roman" w:eastAsia="Times New Roman" w:hAnsi="Times New Roman" w:cs="Times New Roman"/>
          <w:b/>
          <w:bCs/>
          <w:sz w:val="24"/>
          <w:szCs w:val="24"/>
        </w:rPr>
        <w:t>Registered PDR.net users have access to</w:t>
      </w:r>
      <w:r w:rsidRPr="00001F34">
        <w:rPr>
          <w:rFonts w:ascii="Times New Roman" w:eastAsia="Times New Roman" w:hAnsi="Times New Roman" w:cs="Times New Roman"/>
          <w:sz w:val="24"/>
          <w:szCs w:val="24"/>
        </w:rPr>
        <w:t>:</w:t>
      </w:r>
    </w:p>
    <w:p w:rsidR="00FB6AE9" w:rsidRPr="00001F34" w:rsidRDefault="00FB6AE9" w:rsidP="00FB6AE9">
      <w:pPr>
        <w:spacing w:after="0" w:line="240" w:lineRule="auto"/>
        <w:ind w:left="150"/>
        <w:rPr>
          <w:rFonts w:ascii="Times New Roman" w:eastAsia="Times New Roman" w:hAnsi="Times New Roman" w:cs="Times New Roman"/>
          <w:sz w:val="24"/>
          <w:szCs w:val="24"/>
        </w:rPr>
      </w:pPr>
      <w:r w:rsidRPr="00001F34">
        <w:rPr>
          <w:rFonts w:ascii="Times New Roman" w:eastAsia="Times New Roman" w:hAnsi="Times New Roman" w:cs="Times New Roman"/>
          <w:sz w:val="24"/>
          <w:szCs w:val="24"/>
        </w:rPr>
        <w:t> </w:t>
      </w:r>
    </w:p>
    <w:p w:rsidR="00FB6AE9" w:rsidRPr="00001F34" w:rsidRDefault="00FB6AE9" w:rsidP="00FB6AE9">
      <w:pPr>
        <w:numPr>
          <w:ilvl w:val="0"/>
          <w:numId w:val="9"/>
        </w:numPr>
        <w:pBdr>
          <w:top w:val="single" w:sz="6" w:space="0" w:color="FFFFFF"/>
          <w:left w:val="single" w:sz="6" w:space="10" w:color="FFFFFF"/>
          <w:bottom w:val="single" w:sz="6" w:space="0" w:color="FFFFFF"/>
          <w:right w:val="single" w:sz="6" w:space="0" w:color="FFFFFF"/>
        </w:pBdr>
        <w:spacing w:after="30" w:line="240" w:lineRule="auto"/>
        <w:ind w:left="300"/>
        <w:rPr>
          <w:rFonts w:ascii="Times New Roman" w:eastAsia="Times New Roman" w:hAnsi="Times New Roman" w:cs="Times New Roman"/>
          <w:sz w:val="24"/>
          <w:szCs w:val="24"/>
        </w:rPr>
      </w:pPr>
      <w:r w:rsidRPr="00001F34">
        <w:rPr>
          <w:rFonts w:ascii="Times New Roman" w:eastAsia="Times New Roman" w:hAnsi="Times New Roman" w:cs="Times New Roman"/>
          <w:sz w:val="24"/>
          <w:szCs w:val="24"/>
        </w:rPr>
        <w:t>Full FDA-approved product labeling</w:t>
      </w:r>
    </w:p>
    <w:p w:rsidR="00FB6AE9" w:rsidRPr="00001F34" w:rsidRDefault="00FB6AE9" w:rsidP="00FB6AE9">
      <w:pPr>
        <w:numPr>
          <w:ilvl w:val="0"/>
          <w:numId w:val="9"/>
        </w:numPr>
        <w:pBdr>
          <w:top w:val="single" w:sz="6" w:space="0" w:color="FFFFFF"/>
          <w:left w:val="single" w:sz="6" w:space="10" w:color="FFFFFF"/>
          <w:bottom w:val="single" w:sz="6" w:space="0" w:color="FFFFFF"/>
          <w:right w:val="single" w:sz="6" w:space="0" w:color="FFFFFF"/>
        </w:pBdr>
        <w:spacing w:after="30" w:line="240" w:lineRule="auto"/>
        <w:ind w:left="300"/>
        <w:rPr>
          <w:rFonts w:ascii="Times New Roman" w:eastAsia="Times New Roman" w:hAnsi="Times New Roman" w:cs="Times New Roman"/>
          <w:sz w:val="24"/>
          <w:szCs w:val="24"/>
        </w:rPr>
      </w:pPr>
      <w:r w:rsidRPr="00001F34">
        <w:rPr>
          <w:rFonts w:ascii="Times New Roman" w:eastAsia="Times New Roman" w:hAnsi="Times New Roman" w:cs="Times New Roman"/>
          <w:sz w:val="24"/>
          <w:szCs w:val="24"/>
        </w:rPr>
        <w:t>Multi-drug interaction checker</w:t>
      </w:r>
    </w:p>
    <w:p w:rsidR="00FB6AE9" w:rsidRPr="00001F34" w:rsidRDefault="00FB6AE9" w:rsidP="00FB6AE9">
      <w:pPr>
        <w:numPr>
          <w:ilvl w:val="0"/>
          <w:numId w:val="9"/>
        </w:numPr>
        <w:pBdr>
          <w:top w:val="single" w:sz="6" w:space="0" w:color="FFFFFF"/>
          <w:left w:val="single" w:sz="6" w:space="10" w:color="FFFFFF"/>
          <w:bottom w:val="single" w:sz="6" w:space="0" w:color="FFFFFF"/>
          <w:right w:val="single" w:sz="6" w:space="0" w:color="FFFFFF"/>
        </w:pBdr>
        <w:spacing w:after="30" w:line="240" w:lineRule="auto"/>
        <w:ind w:left="300"/>
        <w:rPr>
          <w:rFonts w:ascii="Times New Roman" w:eastAsia="Times New Roman" w:hAnsi="Times New Roman" w:cs="Times New Roman"/>
          <w:sz w:val="24"/>
          <w:szCs w:val="24"/>
        </w:rPr>
      </w:pPr>
      <w:r w:rsidRPr="00001F34">
        <w:rPr>
          <w:rFonts w:ascii="Times New Roman" w:eastAsia="Times New Roman" w:hAnsi="Times New Roman" w:cs="Times New Roman"/>
          <w:sz w:val="24"/>
          <w:szCs w:val="24"/>
        </w:rPr>
        <w:t>Daily news updates</w:t>
      </w:r>
    </w:p>
    <w:p w:rsidR="00FB6AE9" w:rsidRPr="00001F34" w:rsidRDefault="00FB6AE9" w:rsidP="00FB6AE9">
      <w:pPr>
        <w:numPr>
          <w:ilvl w:val="0"/>
          <w:numId w:val="9"/>
        </w:numPr>
        <w:pBdr>
          <w:top w:val="single" w:sz="6" w:space="0" w:color="FFFFFF"/>
          <w:left w:val="single" w:sz="6" w:space="10" w:color="FFFFFF"/>
          <w:bottom w:val="single" w:sz="6" w:space="0" w:color="FFFFFF"/>
          <w:right w:val="single" w:sz="6" w:space="0" w:color="FFFFFF"/>
        </w:pBdr>
        <w:spacing w:after="30" w:line="240" w:lineRule="auto"/>
        <w:ind w:left="300"/>
        <w:rPr>
          <w:rFonts w:ascii="Times New Roman" w:eastAsia="Times New Roman" w:hAnsi="Times New Roman" w:cs="Times New Roman"/>
          <w:sz w:val="24"/>
          <w:szCs w:val="24"/>
        </w:rPr>
      </w:pPr>
      <w:r w:rsidRPr="00001F34">
        <w:rPr>
          <w:rFonts w:ascii="Times New Roman" w:eastAsia="Times New Roman" w:hAnsi="Times New Roman" w:cs="Times New Roman"/>
          <w:sz w:val="24"/>
          <w:szCs w:val="24"/>
        </w:rPr>
        <w:t>PDR eBooks</w:t>
      </w:r>
    </w:p>
    <w:p w:rsidR="00FB6AE9" w:rsidRPr="00001F34" w:rsidRDefault="00FB6AE9" w:rsidP="00FB6AE9">
      <w:pPr>
        <w:numPr>
          <w:ilvl w:val="0"/>
          <w:numId w:val="9"/>
        </w:numPr>
        <w:pBdr>
          <w:top w:val="single" w:sz="6" w:space="0" w:color="FFFFFF"/>
          <w:left w:val="single" w:sz="6" w:space="10" w:color="FFFFFF"/>
          <w:bottom w:val="single" w:sz="6" w:space="0" w:color="FFFFFF"/>
          <w:right w:val="single" w:sz="6" w:space="0" w:color="FFFFFF"/>
        </w:pBdr>
        <w:spacing w:after="30" w:line="240" w:lineRule="auto"/>
        <w:ind w:left="300"/>
        <w:rPr>
          <w:rFonts w:ascii="Times New Roman" w:eastAsia="Times New Roman" w:hAnsi="Times New Roman" w:cs="Times New Roman"/>
          <w:sz w:val="24"/>
          <w:szCs w:val="24"/>
        </w:rPr>
      </w:pPr>
      <w:r w:rsidRPr="00001F34">
        <w:rPr>
          <w:rFonts w:ascii="Times New Roman" w:eastAsia="Times New Roman" w:hAnsi="Times New Roman" w:cs="Times New Roman"/>
          <w:sz w:val="24"/>
          <w:szCs w:val="24"/>
        </w:rPr>
        <w:t>Opportunities for receiving drug samples</w:t>
      </w:r>
    </w:p>
    <w:p w:rsidR="00FB6AE9" w:rsidRPr="00001F34" w:rsidRDefault="00FB6AE9" w:rsidP="00FB6AE9">
      <w:pPr>
        <w:numPr>
          <w:ilvl w:val="0"/>
          <w:numId w:val="9"/>
        </w:numPr>
        <w:pBdr>
          <w:top w:val="single" w:sz="6" w:space="0" w:color="FFFFFF"/>
          <w:left w:val="single" w:sz="6" w:space="10" w:color="FFFFFF"/>
          <w:bottom w:val="single" w:sz="6" w:space="0" w:color="FFFFFF"/>
          <w:right w:val="single" w:sz="6" w:space="0" w:color="FFFFFF"/>
        </w:pBdr>
        <w:spacing w:after="30" w:line="240" w:lineRule="auto"/>
        <w:ind w:left="300"/>
        <w:rPr>
          <w:rFonts w:ascii="Times New Roman" w:eastAsia="Times New Roman" w:hAnsi="Times New Roman" w:cs="Times New Roman"/>
          <w:sz w:val="24"/>
          <w:szCs w:val="24"/>
        </w:rPr>
      </w:pPr>
      <w:proofErr w:type="spellStart"/>
      <w:r w:rsidRPr="00001F34">
        <w:rPr>
          <w:rFonts w:ascii="Times New Roman" w:eastAsia="Times New Roman" w:hAnsi="Times New Roman" w:cs="Times New Roman"/>
          <w:sz w:val="24"/>
          <w:szCs w:val="24"/>
        </w:rPr>
        <w:t>eDetail</w:t>
      </w:r>
      <w:proofErr w:type="spellEnd"/>
      <w:r w:rsidRPr="00001F34">
        <w:rPr>
          <w:rFonts w:ascii="Times New Roman" w:eastAsia="Times New Roman" w:hAnsi="Times New Roman" w:cs="Times New Roman"/>
          <w:sz w:val="24"/>
          <w:szCs w:val="24"/>
        </w:rPr>
        <w:t xml:space="preserve"> opportunities</w:t>
      </w:r>
    </w:p>
    <w:p w:rsidR="00FB6AE9" w:rsidRPr="00001F34" w:rsidRDefault="00FB6AE9" w:rsidP="00FB6AE9">
      <w:pPr>
        <w:numPr>
          <w:ilvl w:val="0"/>
          <w:numId w:val="9"/>
        </w:numPr>
        <w:pBdr>
          <w:top w:val="single" w:sz="6" w:space="0" w:color="FFFFFF"/>
          <w:left w:val="single" w:sz="6" w:space="10" w:color="FFFFFF"/>
          <w:bottom w:val="single" w:sz="6" w:space="0" w:color="FFFFFF"/>
          <w:right w:val="single" w:sz="6" w:space="0" w:color="FFFFFF"/>
        </w:pBdr>
        <w:spacing w:after="30" w:line="240" w:lineRule="auto"/>
        <w:ind w:left="300"/>
        <w:rPr>
          <w:rFonts w:ascii="Times New Roman" w:eastAsia="Times New Roman" w:hAnsi="Times New Roman" w:cs="Times New Roman"/>
          <w:sz w:val="24"/>
          <w:szCs w:val="24"/>
        </w:rPr>
      </w:pPr>
      <w:r w:rsidRPr="00001F34">
        <w:rPr>
          <w:rFonts w:ascii="Times New Roman" w:eastAsia="Times New Roman" w:hAnsi="Times New Roman" w:cs="Times New Roman"/>
          <w:sz w:val="24"/>
          <w:szCs w:val="24"/>
        </w:rPr>
        <w:lastRenderedPageBreak/>
        <w:t>PDR's concise drug information</w:t>
      </w:r>
    </w:p>
    <w:p w:rsidR="00FB6AE9" w:rsidRPr="00001F34" w:rsidRDefault="00FB6AE9" w:rsidP="00FB6AE9">
      <w:pPr>
        <w:numPr>
          <w:ilvl w:val="0"/>
          <w:numId w:val="9"/>
        </w:numPr>
        <w:pBdr>
          <w:top w:val="single" w:sz="6" w:space="0" w:color="FFFFFF"/>
          <w:left w:val="single" w:sz="6" w:space="10" w:color="FFFFFF"/>
          <w:bottom w:val="single" w:sz="6" w:space="0" w:color="FFFFFF"/>
          <w:right w:val="single" w:sz="6" w:space="0" w:color="FFFFFF"/>
        </w:pBdr>
        <w:spacing w:after="30" w:line="240" w:lineRule="auto"/>
        <w:ind w:left="300"/>
        <w:rPr>
          <w:rFonts w:ascii="Times New Roman" w:eastAsia="Times New Roman" w:hAnsi="Times New Roman" w:cs="Times New Roman"/>
          <w:sz w:val="24"/>
          <w:szCs w:val="24"/>
        </w:rPr>
      </w:pPr>
      <w:r w:rsidRPr="00001F34">
        <w:rPr>
          <w:rFonts w:ascii="Times New Roman" w:eastAsia="Times New Roman" w:hAnsi="Times New Roman" w:cs="Times New Roman"/>
          <w:sz w:val="24"/>
          <w:szCs w:val="24"/>
        </w:rPr>
        <w:t>Specialty-focused resource centers</w:t>
      </w:r>
    </w:p>
    <w:p w:rsidR="00FB6AE9" w:rsidRPr="00001F34" w:rsidRDefault="00FB6AE9" w:rsidP="00FB6AE9">
      <w:pPr>
        <w:numPr>
          <w:ilvl w:val="0"/>
          <w:numId w:val="9"/>
        </w:numPr>
        <w:pBdr>
          <w:top w:val="single" w:sz="6" w:space="0" w:color="FFFFFF"/>
          <w:left w:val="single" w:sz="6" w:space="10" w:color="FFFFFF"/>
          <w:bottom w:val="single" w:sz="6" w:space="0" w:color="FFFFFF"/>
          <w:right w:val="single" w:sz="6" w:space="0" w:color="FFFFFF"/>
        </w:pBdr>
        <w:spacing w:after="30" w:line="240" w:lineRule="auto"/>
        <w:ind w:left="300"/>
        <w:rPr>
          <w:rFonts w:ascii="Times New Roman" w:eastAsia="Times New Roman" w:hAnsi="Times New Roman" w:cs="Times New Roman"/>
          <w:sz w:val="24"/>
          <w:szCs w:val="24"/>
        </w:rPr>
      </w:pPr>
      <w:r w:rsidRPr="00001F34">
        <w:rPr>
          <w:rFonts w:ascii="Times New Roman" w:eastAsia="Times New Roman" w:hAnsi="Times New Roman" w:cs="Times New Roman"/>
          <w:sz w:val="24"/>
          <w:szCs w:val="24"/>
        </w:rPr>
        <w:t>Drug alerts and news</w:t>
      </w:r>
    </w:p>
    <w:p w:rsidR="00FB6AE9" w:rsidRPr="00001F34" w:rsidRDefault="00FB6AE9" w:rsidP="00FB6AE9">
      <w:pPr>
        <w:numPr>
          <w:ilvl w:val="0"/>
          <w:numId w:val="9"/>
        </w:numPr>
        <w:pBdr>
          <w:top w:val="single" w:sz="6" w:space="0" w:color="FFFFFF"/>
          <w:left w:val="single" w:sz="6" w:space="10" w:color="FFFFFF"/>
          <w:bottom w:val="single" w:sz="6" w:space="0" w:color="FFFFFF"/>
          <w:right w:val="single" w:sz="6" w:space="0" w:color="FFFFFF"/>
        </w:pBdr>
        <w:spacing w:after="30" w:line="240" w:lineRule="auto"/>
        <w:ind w:left="300"/>
        <w:rPr>
          <w:rFonts w:ascii="Times New Roman" w:eastAsia="Times New Roman" w:hAnsi="Times New Roman" w:cs="Times New Roman"/>
          <w:sz w:val="24"/>
          <w:szCs w:val="24"/>
        </w:rPr>
      </w:pPr>
      <w:r w:rsidRPr="00001F34">
        <w:rPr>
          <w:rFonts w:ascii="Times New Roman" w:eastAsia="Times New Roman" w:hAnsi="Times New Roman" w:cs="Times New Roman"/>
          <w:sz w:val="24"/>
          <w:szCs w:val="24"/>
        </w:rPr>
        <w:t>MEDLINE &amp; Stedman's Medical Dictionary</w:t>
      </w:r>
    </w:p>
    <w:p w:rsidR="00FB6AE9" w:rsidRPr="00001F34" w:rsidRDefault="00FB6AE9" w:rsidP="00FB6AE9">
      <w:pPr>
        <w:numPr>
          <w:ilvl w:val="0"/>
          <w:numId w:val="9"/>
        </w:numPr>
        <w:pBdr>
          <w:top w:val="single" w:sz="6" w:space="0" w:color="FFFFFF"/>
          <w:left w:val="single" w:sz="6" w:space="10" w:color="FFFFFF"/>
          <w:bottom w:val="single" w:sz="6" w:space="0" w:color="FFFFFF"/>
          <w:right w:val="single" w:sz="6" w:space="0" w:color="FFFFFF"/>
        </w:pBdr>
        <w:spacing w:after="30" w:line="240" w:lineRule="auto"/>
        <w:ind w:left="300"/>
        <w:rPr>
          <w:rFonts w:ascii="Times New Roman" w:eastAsia="Times New Roman" w:hAnsi="Times New Roman" w:cs="Times New Roman"/>
          <w:sz w:val="24"/>
          <w:szCs w:val="24"/>
        </w:rPr>
      </w:pPr>
      <w:r w:rsidRPr="00001F34">
        <w:rPr>
          <w:rFonts w:ascii="Times New Roman" w:eastAsia="Times New Roman" w:hAnsi="Times New Roman" w:cs="Times New Roman"/>
          <w:sz w:val="24"/>
          <w:szCs w:val="24"/>
        </w:rPr>
        <w:t>Patient education</w:t>
      </w:r>
    </w:p>
    <w:p w:rsidR="00FB6AE9" w:rsidRPr="00001F34" w:rsidRDefault="00FB6AE9" w:rsidP="00FB6AE9">
      <w:pPr>
        <w:numPr>
          <w:ilvl w:val="0"/>
          <w:numId w:val="9"/>
        </w:numPr>
        <w:pBdr>
          <w:top w:val="single" w:sz="6" w:space="0" w:color="FFFFFF"/>
          <w:left w:val="single" w:sz="6" w:space="10" w:color="FFFFFF"/>
          <w:bottom w:val="single" w:sz="6" w:space="0" w:color="FFFFFF"/>
          <w:right w:val="single" w:sz="6" w:space="0" w:color="FFFFFF"/>
        </w:pBdr>
        <w:spacing w:after="30" w:line="240" w:lineRule="auto"/>
        <w:ind w:left="300"/>
        <w:rPr>
          <w:rFonts w:ascii="Times New Roman" w:eastAsia="Times New Roman" w:hAnsi="Times New Roman" w:cs="Times New Roman"/>
          <w:sz w:val="24"/>
          <w:szCs w:val="24"/>
        </w:rPr>
      </w:pPr>
      <w:r w:rsidRPr="00001F34">
        <w:rPr>
          <w:rFonts w:ascii="Times New Roman" w:eastAsia="Times New Roman" w:hAnsi="Times New Roman" w:cs="Times New Roman"/>
          <w:sz w:val="24"/>
          <w:szCs w:val="24"/>
        </w:rPr>
        <w:t>Our point-of-care PDA download for clinical decision support</w:t>
      </w:r>
    </w:p>
    <w:p w:rsidR="00FB6AE9" w:rsidRPr="00001F34" w:rsidRDefault="00FB6AE9" w:rsidP="00FB6AE9">
      <w:pPr>
        <w:numPr>
          <w:ilvl w:val="0"/>
          <w:numId w:val="9"/>
        </w:numPr>
        <w:pBdr>
          <w:top w:val="single" w:sz="6" w:space="0" w:color="FFFFFF"/>
          <w:left w:val="single" w:sz="6" w:space="10" w:color="FFFFFF"/>
          <w:bottom w:val="single" w:sz="6" w:space="0" w:color="FFFFFF"/>
          <w:right w:val="single" w:sz="6" w:space="0" w:color="FFFFFF"/>
        </w:pBdr>
        <w:spacing w:after="30" w:line="240" w:lineRule="auto"/>
        <w:ind w:left="300"/>
        <w:rPr>
          <w:rFonts w:ascii="Times New Roman" w:eastAsia="Times New Roman" w:hAnsi="Times New Roman" w:cs="Times New Roman"/>
          <w:sz w:val="24"/>
          <w:szCs w:val="24"/>
        </w:rPr>
      </w:pPr>
      <w:r w:rsidRPr="00001F34">
        <w:rPr>
          <w:rFonts w:ascii="Times New Roman" w:eastAsia="Times New Roman" w:hAnsi="Times New Roman" w:cs="Times New Roman"/>
          <w:sz w:val="24"/>
          <w:szCs w:val="24"/>
        </w:rPr>
        <w:t xml:space="preserve">Professional resources such as a FREE download of Evidence </w:t>
      </w:r>
      <w:proofErr w:type="spellStart"/>
      <w:r w:rsidRPr="00001F34">
        <w:rPr>
          <w:rFonts w:ascii="Times New Roman" w:eastAsia="Times New Roman" w:hAnsi="Times New Roman" w:cs="Times New Roman"/>
          <w:sz w:val="24"/>
          <w:szCs w:val="24"/>
        </w:rPr>
        <w:t>Xpert</w:t>
      </w:r>
      <w:proofErr w:type="spellEnd"/>
      <w:r w:rsidRPr="00001F34">
        <w:rPr>
          <w:rFonts w:ascii="Times New Roman" w:eastAsia="Times New Roman" w:hAnsi="Times New Roman" w:cs="Times New Roman"/>
          <w:sz w:val="24"/>
          <w:szCs w:val="24"/>
        </w:rPr>
        <w:t>, an evidence-based application for your PDA device</w:t>
      </w:r>
    </w:p>
    <w:p w:rsidR="00FB6AE9" w:rsidRDefault="00FB6AE9" w:rsidP="00001F34">
      <w:pPr>
        <w:rPr>
          <w:rFonts w:ascii="Times New Roman" w:eastAsia="Times New Roman" w:hAnsi="Times New Roman" w:cs="Times New Roman"/>
          <w:b/>
          <w:sz w:val="24"/>
          <w:szCs w:val="24"/>
          <w:u w:val="single"/>
        </w:rPr>
      </w:pPr>
    </w:p>
    <w:p w:rsidR="00001F34" w:rsidRPr="00732F2E" w:rsidRDefault="00732F2E" w:rsidP="00001F34">
      <w:pPr>
        <w:rPr>
          <w:rFonts w:ascii="Times New Roman" w:hAnsi="Times New Roman" w:cs="Times New Roman"/>
          <w:sz w:val="24"/>
          <w:szCs w:val="24"/>
        </w:rPr>
      </w:pPr>
      <w:proofErr w:type="spellStart"/>
      <w:r w:rsidRPr="00732F2E">
        <w:rPr>
          <w:rFonts w:ascii="Times New Roman" w:eastAsia="Times New Roman" w:hAnsi="Times New Roman" w:cs="Times New Roman"/>
          <w:sz w:val="24"/>
          <w:szCs w:val="24"/>
        </w:rPr>
        <w:t>C</w:t>
      </w:r>
      <w:r w:rsidR="00001F34" w:rsidRPr="00732F2E">
        <w:rPr>
          <w:rFonts w:ascii="Times New Roman" w:eastAsia="Times New Roman" w:hAnsi="Times New Roman" w:cs="Times New Roman"/>
          <w:sz w:val="24"/>
          <w:szCs w:val="24"/>
        </w:rPr>
        <w:t>.The</w:t>
      </w:r>
      <w:proofErr w:type="spellEnd"/>
      <w:r w:rsidR="00001F34" w:rsidRPr="00732F2E">
        <w:rPr>
          <w:rFonts w:ascii="Times New Roman" w:eastAsia="Times New Roman" w:hAnsi="Times New Roman" w:cs="Times New Roman"/>
          <w:sz w:val="24"/>
          <w:szCs w:val="24"/>
        </w:rPr>
        <w:t xml:space="preserve"> NIH </w:t>
      </w:r>
      <w:proofErr w:type="spellStart"/>
      <w:r w:rsidR="00001F34" w:rsidRPr="00732F2E">
        <w:rPr>
          <w:rFonts w:ascii="Times New Roman" w:eastAsia="Times New Roman" w:hAnsi="Times New Roman" w:cs="Times New Roman"/>
          <w:sz w:val="24"/>
          <w:szCs w:val="24"/>
        </w:rPr>
        <w:t>Pharmacogenetics</w:t>
      </w:r>
      <w:proofErr w:type="spellEnd"/>
      <w:r w:rsidR="00001F34" w:rsidRPr="00732F2E">
        <w:rPr>
          <w:rFonts w:ascii="Times New Roman" w:eastAsia="Times New Roman" w:hAnsi="Times New Roman" w:cs="Times New Roman"/>
          <w:sz w:val="24"/>
          <w:szCs w:val="24"/>
        </w:rPr>
        <w:t xml:space="preserve"> Research Network (PGRN)</w:t>
      </w:r>
    </w:p>
    <w:p w:rsidR="00001F34" w:rsidRDefault="00001F34" w:rsidP="00001F34">
      <w:pPr>
        <w:rPr>
          <w:rFonts w:ascii="Times New Roman" w:hAnsi="Times New Roman" w:cs="Times New Roman"/>
          <w:sz w:val="24"/>
          <w:szCs w:val="24"/>
        </w:rPr>
      </w:pPr>
      <w:hyperlink r:id="rId37" w:history="1">
        <w:r w:rsidRPr="00001F34">
          <w:rPr>
            <w:rStyle w:val="Hyperlink"/>
            <w:rFonts w:ascii="Times New Roman" w:hAnsi="Times New Roman" w:cs="Times New Roman"/>
            <w:color w:val="auto"/>
            <w:sz w:val="24"/>
            <w:szCs w:val="24"/>
          </w:rPr>
          <w:t>http://www.pharmgkb.org/</w:t>
        </w:r>
      </w:hyperlink>
    </w:p>
    <w:p w:rsidR="00732F2E" w:rsidRDefault="00732F2E" w:rsidP="00925FF2">
      <w:pPr>
        <w:pStyle w:val="title"/>
      </w:pPr>
      <w:r>
        <w:t>D</w:t>
      </w:r>
      <w:r w:rsidR="00925FF2" w:rsidRPr="00732F2E">
        <w:t xml:space="preserve">. </w:t>
      </w:r>
      <w:r>
        <w:t xml:space="preserve">Examples of </w:t>
      </w:r>
      <w:proofErr w:type="gramStart"/>
      <w:r>
        <w:t>insurers :</w:t>
      </w:r>
      <w:proofErr w:type="gramEnd"/>
    </w:p>
    <w:p w:rsidR="00925FF2" w:rsidRPr="00925FF2" w:rsidRDefault="00925FF2" w:rsidP="00925FF2">
      <w:pPr>
        <w:pStyle w:val="title"/>
        <w:rPr>
          <w:rFonts w:ascii="Arial" w:hAnsi="Arial" w:cs="Arial"/>
          <w:vanish/>
          <w:sz w:val="16"/>
          <w:szCs w:val="16"/>
        </w:rPr>
      </w:pPr>
      <w:r w:rsidRPr="00732F2E">
        <w:rPr>
          <w:b/>
        </w:rPr>
        <w:t>Medicare Formulary Finder for Prescription Drug Plans</w:t>
      </w:r>
      <w:r w:rsidRPr="00925FF2">
        <w:t xml:space="preserve"> </w:t>
      </w:r>
      <w:r>
        <w:t xml:space="preserve"> </w:t>
      </w:r>
      <w:r w:rsidRPr="00925FF2">
        <w:rPr>
          <w:rFonts w:ascii="Arial" w:hAnsi="Arial" w:cs="Arial"/>
          <w:vanish/>
          <w:sz w:val="16"/>
          <w:szCs w:val="16"/>
        </w:rPr>
        <w:t>Top of Form</w:t>
      </w:r>
    </w:p>
    <w:p w:rsidR="00925FF2" w:rsidRPr="00925FF2" w:rsidRDefault="00925FF2" w:rsidP="00925FF2">
      <w:pPr>
        <w:spacing w:after="0" w:line="240" w:lineRule="auto"/>
        <w:rPr>
          <w:rFonts w:ascii="Times New Roman" w:eastAsia="Times New Roman" w:hAnsi="Times New Roman" w:cs="Times New Roman"/>
          <w:sz w:val="24"/>
          <w:szCs w:val="24"/>
        </w:rPr>
      </w:pPr>
      <w:r w:rsidRPr="00925FF2">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38" o:title=""/>
          </v:shape>
          <w:control r:id="rId39" w:name="DefaultOcxName" w:shapeid="_x0000_i1032"/>
        </w:object>
      </w:r>
      <w:r w:rsidRPr="00925FF2">
        <w:rPr>
          <w:rFonts w:ascii="Times New Roman" w:eastAsia="Times New Roman" w:hAnsi="Times New Roman" w:cs="Times New Roman"/>
          <w:sz w:val="24"/>
          <w:szCs w:val="24"/>
        </w:rPr>
        <w:object w:dxaOrig="225" w:dyaOrig="225">
          <v:shape id="_x0000_i1031" type="#_x0000_t75" style="width:1in;height:18pt" o:ole="">
            <v:imagedata r:id="rId40" o:title=""/>
          </v:shape>
          <w:control r:id="rId41" w:name="DefaultOcxName1" w:shapeid="_x0000_i1031"/>
        </w:object>
      </w:r>
    </w:p>
    <w:p w:rsidR="00925FF2" w:rsidRPr="00925FF2" w:rsidRDefault="00925FF2" w:rsidP="00925FF2">
      <w:pPr>
        <w:pBdr>
          <w:top w:val="single" w:sz="6" w:space="1" w:color="auto"/>
        </w:pBdr>
        <w:spacing w:after="0" w:line="240" w:lineRule="auto"/>
        <w:jc w:val="center"/>
        <w:rPr>
          <w:rFonts w:ascii="Arial" w:eastAsia="Times New Roman" w:hAnsi="Arial" w:cs="Arial"/>
          <w:vanish/>
          <w:sz w:val="16"/>
          <w:szCs w:val="16"/>
        </w:rPr>
      </w:pPr>
      <w:r w:rsidRPr="00925FF2">
        <w:rPr>
          <w:rFonts w:ascii="Arial" w:eastAsia="Times New Roman" w:hAnsi="Arial" w:cs="Arial"/>
          <w:vanish/>
          <w:sz w:val="16"/>
          <w:szCs w:val="16"/>
        </w:rPr>
        <w:t>Bottom of Form</w:t>
      </w:r>
    </w:p>
    <w:tbl>
      <w:tblPr>
        <w:tblW w:w="5000" w:type="pct"/>
        <w:tblCellSpacing w:w="0" w:type="dxa"/>
        <w:tblCellMar>
          <w:left w:w="0" w:type="dxa"/>
          <w:right w:w="0" w:type="dxa"/>
        </w:tblCellMar>
        <w:tblLook w:val="04A0"/>
      </w:tblPr>
      <w:tblGrid>
        <w:gridCol w:w="9348"/>
        <w:gridCol w:w="6"/>
        <w:gridCol w:w="6"/>
      </w:tblGrid>
      <w:tr w:rsidR="00925FF2" w:rsidRPr="00925FF2" w:rsidTr="00925FF2">
        <w:trPr>
          <w:tblCellSpacing w:w="0" w:type="dxa"/>
        </w:trPr>
        <w:tc>
          <w:tcPr>
            <w:tcW w:w="0" w:type="auto"/>
            <w:gridSpan w:val="3"/>
            <w:vAlign w:val="center"/>
            <w:hideMark/>
          </w:tcPr>
          <w:p w:rsidR="00925FF2" w:rsidRPr="00925FF2" w:rsidRDefault="00925FF2" w:rsidP="00925FF2">
            <w:pPr>
              <w:spacing w:after="0" w:line="240" w:lineRule="auto"/>
              <w:rPr>
                <w:rFonts w:ascii="Times New Roman" w:eastAsia="Times New Roman" w:hAnsi="Times New Roman" w:cs="Times New Roman"/>
                <w:sz w:val="24"/>
                <w:szCs w:val="24"/>
              </w:rPr>
            </w:pPr>
            <w:r w:rsidRPr="00925FF2">
              <w:rPr>
                <w:rFonts w:ascii="Times New Roman" w:eastAsia="Times New Roman" w:hAnsi="Times New Roman" w:cs="Times New Roman"/>
                <w:sz w:val="24"/>
                <w:szCs w:val="24"/>
              </w:rPr>
              <w:t> </w:t>
            </w:r>
          </w:p>
        </w:tc>
      </w:tr>
      <w:tr w:rsidR="00925FF2" w:rsidRPr="00925FF2" w:rsidTr="00925FF2">
        <w:trPr>
          <w:tblCellSpacing w:w="0" w:type="dxa"/>
        </w:trPr>
        <w:tc>
          <w:tcPr>
            <w:tcW w:w="0" w:type="auto"/>
            <w:vAlign w:val="center"/>
            <w:hideMark/>
          </w:tcPr>
          <w:p w:rsidR="00925FF2" w:rsidRPr="00925FF2" w:rsidRDefault="00925FF2" w:rsidP="00925FF2">
            <w:pPr>
              <w:spacing w:before="100" w:beforeAutospacing="1" w:after="100" w:afterAutospacing="1" w:line="240" w:lineRule="auto"/>
              <w:rPr>
                <w:rFonts w:ascii="Times New Roman" w:eastAsia="Times New Roman" w:hAnsi="Times New Roman" w:cs="Times New Roman"/>
                <w:sz w:val="24"/>
                <w:szCs w:val="24"/>
              </w:rPr>
            </w:pPr>
            <w:r w:rsidRPr="00925FF2">
              <w:rPr>
                <w:rFonts w:ascii="Times New Roman" w:eastAsia="Times New Roman" w:hAnsi="Times New Roman" w:cs="Times New Roman"/>
                <w:sz w:val="24"/>
                <w:szCs w:val="24"/>
              </w:rPr>
              <w:t>Welcome to the Formulary Finder for Prescription Drug Plans. This tool will allow you to find plans in your state that match your required drug list.</w:t>
            </w:r>
          </w:p>
        </w:tc>
        <w:tc>
          <w:tcPr>
            <w:tcW w:w="0" w:type="auto"/>
            <w:vAlign w:val="center"/>
            <w:hideMark/>
          </w:tcPr>
          <w:p w:rsidR="00925FF2" w:rsidRPr="00925FF2" w:rsidRDefault="00925FF2" w:rsidP="00925FF2">
            <w:pPr>
              <w:spacing w:after="0" w:line="240" w:lineRule="auto"/>
              <w:rPr>
                <w:rFonts w:ascii="Times New Roman" w:eastAsia="Times New Roman" w:hAnsi="Times New Roman" w:cs="Times New Roman"/>
                <w:sz w:val="20"/>
                <w:szCs w:val="20"/>
              </w:rPr>
            </w:pPr>
          </w:p>
        </w:tc>
        <w:tc>
          <w:tcPr>
            <w:tcW w:w="0" w:type="auto"/>
            <w:vAlign w:val="center"/>
            <w:hideMark/>
          </w:tcPr>
          <w:p w:rsidR="00925FF2" w:rsidRPr="00925FF2" w:rsidRDefault="00925FF2" w:rsidP="00925FF2">
            <w:pPr>
              <w:spacing w:after="0" w:line="240" w:lineRule="auto"/>
              <w:rPr>
                <w:rFonts w:ascii="Times New Roman" w:eastAsia="Times New Roman" w:hAnsi="Times New Roman" w:cs="Times New Roman"/>
                <w:sz w:val="20"/>
                <w:szCs w:val="20"/>
              </w:rPr>
            </w:pPr>
          </w:p>
        </w:tc>
      </w:tr>
    </w:tbl>
    <w:p w:rsidR="00925FF2" w:rsidRDefault="00925FF2" w:rsidP="00001F34">
      <w:pPr>
        <w:rPr>
          <w:rFonts w:ascii="Times New Roman" w:hAnsi="Times New Roman" w:cs="Times New Roman"/>
          <w:sz w:val="24"/>
          <w:szCs w:val="24"/>
        </w:rPr>
      </w:pPr>
    </w:p>
    <w:p w:rsidR="00925FF2" w:rsidRDefault="00925FF2" w:rsidP="00001F34">
      <w:pPr>
        <w:rPr>
          <w:rFonts w:ascii="Times New Roman" w:hAnsi="Times New Roman" w:cs="Times New Roman"/>
          <w:sz w:val="24"/>
          <w:szCs w:val="24"/>
        </w:rPr>
      </w:pPr>
      <w:r w:rsidRPr="00925FF2">
        <w:t xml:space="preserve"> </w:t>
      </w:r>
      <w:hyperlink r:id="rId42" w:history="1">
        <w:r w:rsidRPr="00A129CA">
          <w:rPr>
            <w:rStyle w:val="Hyperlink"/>
            <w:rFonts w:ascii="Times New Roman" w:hAnsi="Times New Roman" w:cs="Times New Roman"/>
            <w:sz w:val="24"/>
            <w:szCs w:val="24"/>
          </w:rPr>
          <w:t>http://formularyfinder.medicare.gov/formularyfinder/selectstate.asp?javascripton=true</w:t>
        </w:r>
      </w:hyperlink>
    </w:p>
    <w:p w:rsidR="00925FF2" w:rsidRPr="00925FF2" w:rsidRDefault="00925FF2" w:rsidP="00925FF2">
      <w:pPr>
        <w:pStyle w:val="NormalWeb"/>
        <w:rPr>
          <w:color w:val="auto"/>
        </w:rPr>
      </w:pPr>
      <w:r w:rsidRPr="00732F2E">
        <w:rPr>
          <w:b/>
          <w:color w:val="auto"/>
        </w:rPr>
        <w:t>The Blue Cross and Blue Shield Association (BCBSA)</w:t>
      </w:r>
      <w:r w:rsidRPr="00925FF2">
        <w:rPr>
          <w:b/>
          <w:color w:val="auto"/>
          <w:u w:val="single"/>
        </w:rPr>
        <w:t xml:space="preserve"> </w:t>
      </w:r>
      <w:r w:rsidRPr="00925FF2">
        <w:rPr>
          <w:color w:val="auto"/>
        </w:rPr>
        <w:t xml:space="preserve">is a national federation of 39 independent, community-based and locally operated Blue Cross and Blue Shield companies. </w:t>
      </w:r>
    </w:p>
    <w:p w:rsidR="00925FF2" w:rsidRPr="00925FF2" w:rsidRDefault="00925FF2" w:rsidP="00925FF2">
      <w:pPr>
        <w:spacing w:before="100" w:beforeAutospacing="1" w:after="100" w:afterAutospacing="1" w:line="240" w:lineRule="auto"/>
        <w:rPr>
          <w:rFonts w:ascii="Times New Roman" w:eastAsia="Times New Roman" w:hAnsi="Times New Roman" w:cs="Times New Roman"/>
          <w:sz w:val="24"/>
          <w:szCs w:val="24"/>
        </w:rPr>
      </w:pPr>
      <w:r w:rsidRPr="00925FF2">
        <w:rPr>
          <w:rFonts w:ascii="Times New Roman" w:eastAsia="Times New Roman" w:hAnsi="Times New Roman" w:cs="Times New Roman"/>
          <w:sz w:val="24"/>
          <w:szCs w:val="24"/>
        </w:rPr>
        <w:t xml:space="preserve">Throughout our 80-year history, the 39 </w:t>
      </w:r>
      <w:hyperlink r:id="rId43" w:history="1">
        <w:r w:rsidRPr="00925FF2">
          <w:rPr>
            <w:rFonts w:ascii="Times New Roman" w:eastAsia="Times New Roman" w:hAnsi="Times New Roman" w:cs="Times New Roman"/>
            <w:color w:val="0000FF"/>
            <w:sz w:val="24"/>
            <w:szCs w:val="24"/>
            <w:u w:val="single"/>
          </w:rPr>
          <w:t>Blue Cross and Blue Shield companies</w:t>
        </w:r>
      </w:hyperlink>
      <w:r w:rsidRPr="00925FF2">
        <w:rPr>
          <w:rFonts w:ascii="Times New Roman" w:eastAsia="Times New Roman" w:hAnsi="Times New Roman" w:cs="Times New Roman"/>
          <w:sz w:val="24"/>
          <w:szCs w:val="24"/>
        </w:rPr>
        <w:t xml:space="preserve"> have provided millions of families with top-quality, affordable health insurance.  </w:t>
      </w:r>
    </w:p>
    <w:p w:rsidR="00925FF2" w:rsidRDefault="00A84D74" w:rsidP="00001F34">
      <w:pPr>
        <w:rPr>
          <w:rFonts w:ascii="Times New Roman" w:hAnsi="Times New Roman" w:cs="Times New Roman"/>
          <w:sz w:val="24"/>
          <w:szCs w:val="24"/>
        </w:rPr>
      </w:pPr>
      <w:hyperlink r:id="rId44" w:history="1">
        <w:r w:rsidRPr="00A129CA">
          <w:rPr>
            <w:rStyle w:val="Hyperlink"/>
            <w:rFonts w:ascii="Times New Roman" w:hAnsi="Times New Roman" w:cs="Times New Roman"/>
            <w:sz w:val="24"/>
            <w:szCs w:val="24"/>
          </w:rPr>
          <w:t>http://www.bcbs.com/</w:t>
        </w:r>
      </w:hyperlink>
    </w:p>
    <w:p w:rsidR="006840C9" w:rsidRDefault="006840C9" w:rsidP="00001F34">
      <w:pPr>
        <w:rPr>
          <w:rFonts w:ascii="Times New Roman" w:hAnsi="Times New Roman" w:cs="Times New Roman"/>
          <w:sz w:val="24"/>
          <w:szCs w:val="24"/>
        </w:rPr>
      </w:pPr>
    </w:p>
    <w:p w:rsidR="00DF4C4E" w:rsidRDefault="00DF4C4E" w:rsidP="00DF4C4E">
      <w:pPr>
        <w:ind w:left="720"/>
        <w:rPr>
          <w:rFonts w:ascii="Times New Roman" w:hAnsi="Times New Roman" w:cs="Times New Roman"/>
          <w:sz w:val="24"/>
          <w:szCs w:val="24"/>
        </w:rPr>
      </w:pPr>
      <w:r>
        <w:rPr>
          <w:rFonts w:ascii="Times New Roman" w:hAnsi="Times New Roman" w:cs="Times New Roman"/>
          <w:sz w:val="24"/>
          <w:szCs w:val="24"/>
        </w:rPr>
        <w:t xml:space="preserve">8b.The physician checks with pharmacist, or consults drug information literature to avoid potential drug </w:t>
      </w:r>
      <w:proofErr w:type="gramStart"/>
      <w:r>
        <w:rPr>
          <w:rFonts w:ascii="Times New Roman" w:hAnsi="Times New Roman" w:cs="Times New Roman"/>
          <w:sz w:val="24"/>
          <w:szCs w:val="24"/>
        </w:rPr>
        <w:t>interactions :</w:t>
      </w:r>
      <w:proofErr w:type="gramEnd"/>
    </w:p>
    <w:p w:rsidR="006840C9" w:rsidRDefault="006840C9" w:rsidP="00001F34">
      <w:pPr>
        <w:rPr>
          <w:rFonts w:ascii="Times New Roman" w:hAnsi="Times New Roman" w:cs="Times New Roman"/>
          <w:b/>
          <w:sz w:val="24"/>
          <w:szCs w:val="24"/>
        </w:rPr>
      </w:pPr>
    </w:p>
    <w:p w:rsidR="00DF4C4E" w:rsidRDefault="003413C5" w:rsidP="00001F34">
      <w:pPr>
        <w:rPr>
          <w:rFonts w:ascii="Times New Roman" w:hAnsi="Times New Roman" w:cs="Times New Roman"/>
          <w:sz w:val="24"/>
          <w:szCs w:val="24"/>
        </w:rPr>
      </w:pPr>
      <w:r w:rsidRPr="003413C5">
        <w:rPr>
          <w:rFonts w:ascii="Times New Roman" w:hAnsi="Times New Roman" w:cs="Times New Roman"/>
          <w:b/>
          <w:sz w:val="24"/>
          <w:szCs w:val="24"/>
        </w:rPr>
        <w:t xml:space="preserve">Ontology </w:t>
      </w:r>
      <w:proofErr w:type="gramStart"/>
      <w:r w:rsidRPr="003413C5">
        <w:rPr>
          <w:rFonts w:ascii="Times New Roman" w:hAnsi="Times New Roman" w:cs="Times New Roman"/>
          <w:b/>
          <w:sz w:val="24"/>
          <w:szCs w:val="24"/>
        </w:rPr>
        <w:t>s</w:t>
      </w:r>
      <w:r w:rsidR="00DF4C4E" w:rsidRPr="003413C5">
        <w:rPr>
          <w:rFonts w:ascii="Times New Roman" w:hAnsi="Times New Roman" w:cs="Times New Roman"/>
          <w:b/>
          <w:sz w:val="24"/>
          <w:szCs w:val="24"/>
        </w:rPr>
        <w:t>ource</w:t>
      </w:r>
      <w:r w:rsidRPr="003413C5">
        <w:rPr>
          <w:rFonts w:ascii="Times New Roman" w:hAnsi="Times New Roman" w:cs="Times New Roman"/>
          <w:b/>
          <w:sz w:val="24"/>
          <w:szCs w:val="24"/>
        </w:rPr>
        <w:t>s</w:t>
      </w:r>
      <w:r w:rsidR="00DF4C4E">
        <w:rPr>
          <w:rFonts w:ascii="Times New Roman" w:hAnsi="Times New Roman" w:cs="Times New Roman"/>
          <w:sz w:val="24"/>
          <w:szCs w:val="24"/>
        </w:rPr>
        <w:t xml:space="preserve"> :</w:t>
      </w:r>
      <w:proofErr w:type="gramEnd"/>
    </w:p>
    <w:p w:rsidR="00DF4C4E" w:rsidRPr="00754FC2" w:rsidRDefault="00DF4C4E" w:rsidP="00DF4C4E">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r w:rsidRPr="003413C5">
        <w:rPr>
          <w:rStyle w:val="body1"/>
          <w:rFonts w:ascii="Times New Roman" w:hAnsi="Times New Roman" w:cs="Times New Roman"/>
          <w:b/>
          <w:bCs/>
          <w:sz w:val="24"/>
          <w:szCs w:val="24"/>
        </w:rPr>
        <w:t>FACTS &amp; COMPARISONS®</w:t>
      </w:r>
      <w:r w:rsidRPr="00754FC2">
        <w:rPr>
          <w:rStyle w:val="body1"/>
          <w:rFonts w:ascii="Times New Roman" w:hAnsi="Times New Roman" w:cs="Times New Roman"/>
          <w:sz w:val="24"/>
          <w:szCs w:val="24"/>
        </w:rPr>
        <w:t xml:space="preserve"> </w:t>
      </w:r>
      <w:r w:rsidRPr="00754FC2">
        <w:rPr>
          <w:rFonts w:ascii="Times New Roman" w:hAnsi="Times New Roman" w:cs="Times New Roman"/>
          <w:sz w:val="24"/>
          <w:szCs w:val="24"/>
        </w:rPr>
        <w:br/>
      </w:r>
      <w:r w:rsidRPr="00754FC2">
        <w:rPr>
          <w:rFonts w:ascii="Times New Roman" w:hAnsi="Times New Roman" w:cs="Times New Roman"/>
          <w:sz w:val="24"/>
          <w:szCs w:val="24"/>
        </w:rPr>
        <w:br/>
      </w:r>
      <w:r w:rsidRPr="00754FC2">
        <w:rPr>
          <w:rStyle w:val="body1"/>
          <w:rFonts w:ascii="Times New Roman" w:hAnsi="Times New Roman" w:cs="Times New Roman"/>
          <w:sz w:val="24"/>
          <w:szCs w:val="24"/>
        </w:rPr>
        <w:t xml:space="preserve">For more than sixty years, Facts &amp; Comparisons®, a part of </w:t>
      </w:r>
      <w:proofErr w:type="spellStart"/>
      <w:r w:rsidRPr="00754FC2">
        <w:rPr>
          <w:rStyle w:val="body1"/>
          <w:rFonts w:ascii="Times New Roman" w:hAnsi="Times New Roman" w:cs="Times New Roman"/>
          <w:sz w:val="24"/>
          <w:szCs w:val="24"/>
        </w:rPr>
        <w:t>Wolters</w:t>
      </w:r>
      <w:proofErr w:type="spellEnd"/>
      <w:r w:rsidRPr="00754FC2">
        <w:rPr>
          <w:rStyle w:val="body1"/>
          <w:rFonts w:ascii="Times New Roman" w:hAnsi="Times New Roman" w:cs="Times New Roman"/>
          <w:sz w:val="24"/>
          <w:szCs w:val="24"/>
        </w:rPr>
        <w:t xml:space="preserve"> </w:t>
      </w:r>
      <w:proofErr w:type="spellStart"/>
      <w:r w:rsidRPr="00754FC2">
        <w:rPr>
          <w:rStyle w:val="body1"/>
          <w:rFonts w:ascii="Times New Roman" w:hAnsi="Times New Roman" w:cs="Times New Roman"/>
          <w:sz w:val="24"/>
          <w:szCs w:val="24"/>
        </w:rPr>
        <w:t>Kluwer</w:t>
      </w:r>
      <w:proofErr w:type="spellEnd"/>
      <w:r w:rsidRPr="00754FC2">
        <w:rPr>
          <w:rStyle w:val="body1"/>
          <w:rFonts w:ascii="Times New Roman" w:hAnsi="Times New Roman" w:cs="Times New Roman"/>
          <w:sz w:val="24"/>
          <w:szCs w:val="24"/>
        </w:rPr>
        <w:t xml:space="preserve"> Health, has been the pharmacists’ source for drug information. Via print, CD-ROM, PDA or Internet, Facts &amp; </w:t>
      </w:r>
      <w:r w:rsidRPr="00754FC2">
        <w:rPr>
          <w:rStyle w:val="body1"/>
          <w:rFonts w:ascii="Times New Roman" w:hAnsi="Times New Roman" w:cs="Times New Roman"/>
          <w:sz w:val="24"/>
          <w:szCs w:val="24"/>
        </w:rPr>
        <w:lastRenderedPageBreak/>
        <w:t xml:space="preserve">Comparisons® offers trusted, unbiased drug information. </w:t>
      </w:r>
      <w:r w:rsidRPr="00754FC2">
        <w:rPr>
          <w:rFonts w:ascii="Times New Roman" w:hAnsi="Times New Roman" w:cs="Times New Roman"/>
          <w:sz w:val="24"/>
          <w:szCs w:val="24"/>
        </w:rPr>
        <w:br/>
      </w:r>
      <w:r w:rsidRPr="00754FC2">
        <w:rPr>
          <w:rStyle w:val="body1"/>
          <w:rFonts w:ascii="Times New Roman" w:hAnsi="Times New Roman" w:cs="Times New Roman"/>
          <w:sz w:val="24"/>
          <w:szCs w:val="24"/>
        </w:rPr>
        <w:t xml:space="preserve">For more information, visit </w:t>
      </w:r>
      <w:hyperlink r:id="rId45" w:history="1">
        <w:r w:rsidRPr="00754FC2">
          <w:rPr>
            <w:rStyle w:val="Hyperlink"/>
            <w:rFonts w:ascii="Times New Roman" w:hAnsi="Times New Roman" w:cs="Times New Roman"/>
            <w:sz w:val="24"/>
            <w:szCs w:val="24"/>
          </w:rPr>
          <w:t>FactsandComparisons.com</w:t>
        </w:r>
      </w:hyperlink>
      <w:r w:rsidRPr="00754FC2">
        <w:rPr>
          <w:rStyle w:val="body1"/>
          <w:rFonts w:ascii="Times New Roman" w:hAnsi="Times New Roman" w:cs="Times New Roman"/>
          <w:sz w:val="24"/>
          <w:szCs w:val="24"/>
        </w:rPr>
        <w:t xml:space="preserve"> or call 800.223.0554.</w:t>
      </w:r>
    </w:p>
    <w:p w:rsidR="00DF4C4E" w:rsidRPr="00001F34" w:rsidRDefault="00DF4C4E" w:rsidP="00001F34">
      <w:pPr>
        <w:rPr>
          <w:rFonts w:ascii="Times New Roman" w:hAnsi="Times New Roman" w:cs="Times New Roman"/>
          <w:sz w:val="24"/>
          <w:szCs w:val="24"/>
        </w:rPr>
      </w:pPr>
    </w:p>
    <w:p w:rsidR="00ED72B4" w:rsidRDefault="00C26060" w:rsidP="00C26060">
      <w:pPr>
        <w:numPr>
          <w:ilvl w:val="0"/>
          <w:numId w:val="2"/>
        </w:numPr>
        <w:spacing w:before="100" w:beforeAutospacing="1" w:after="100" w:afterAutospacing="1" w:line="240" w:lineRule="auto"/>
        <w:rPr>
          <w:rFonts w:ascii="Times New Roman" w:eastAsia="Times New Roman" w:hAnsi="Times New Roman" w:cs="Times New Roman"/>
          <w:b/>
          <w:color w:val="FF0000"/>
          <w:sz w:val="24"/>
          <w:szCs w:val="24"/>
        </w:rPr>
      </w:pPr>
      <w:r w:rsidRPr="00C26060">
        <w:rPr>
          <w:rFonts w:ascii="Times New Roman" w:eastAsia="Times New Roman" w:hAnsi="Times New Roman" w:cs="Times New Roman"/>
          <w:b/>
          <w:color w:val="FF0000"/>
          <w:sz w:val="24"/>
          <w:szCs w:val="24"/>
        </w:rPr>
        <w:t>9. Physician</w:t>
      </w:r>
      <w:r w:rsidR="00A84D74" w:rsidRPr="004C03E0">
        <w:rPr>
          <w:rFonts w:ascii="Times New Roman" w:eastAsia="Times New Roman" w:hAnsi="Times New Roman" w:cs="Times New Roman"/>
          <w:b/>
          <w:color w:val="FF0000"/>
          <w:sz w:val="24"/>
          <w:szCs w:val="24"/>
        </w:rPr>
        <w:t xml:space="preserve"> now</w:t>
      </w:r>
      <w:r w:rsidRPr="00C26060">
        <w:rPr>
          <w:rFonts w:ascii="Times New Roman" w:eastAsia="Times New Roman" w:hAnsi="Times New Roman" w:cs="Times New Roman"/>
          <w:b/>
          <w:color w:val="FF0000"/>
          <w:sz w:val="24"/>
          <w:szCs w:val="24"/>
        </w:rPr>
        <w:t xml:space="preserve"> prescribes Aricept (</w:t>
      </w:r>
      <w:proofErr w:type="spellStart"/>
      <w:r w:rsidRPr="00C26060">
        <w:rPr>
          <w:rFonts w:ascii="Times New Roman" w:eastAsia="Times New Roman" w:hAnsi="Times New Roman" w:cs="Times New Roman"/>
          <w:b/>
          <w:color w:val="FF0000"/>
          <w:sz w:val="24"/>
          <w:szCs w:val="24"/>
        </w:rPr>
        <w:t>Donepezil</w:t>
      </w:r>
      <w:proofErr w:type="spellEnd"/>
      <w:r w:rsidRPr="00C26060">
        <w:rPr>
          <w:rFonts w:ascii="Times New Roman" w:eastAsia="Times New Roman" w:hAnsi="Times New Roman" w:cs="Times New Roman"/>
          <w:b/>
          <w:color w:val="FF0000"/>
          <w:sz w:val="24"/>
          <w:szCs w:val="24"/>
        </w:rPr>
        <w:t>) as it</w:t>
      </w:r>
      <w:r w:rsidR="00A84D74" w:rsidRPr="004C03E0">
        <w:rPr>
          <w:rFonts w:ascii="Times New Roman" w:eastAsia="Times New Roman" w:hAnsi="Times New Roman" w:cs="Times New Roman"/>
          <w:b/>
          <w:color w:val="FF0000"/>
          <w:sz w:val="24"/>
          <w:szCs w:val="24"/>
        </w:rPr>
        <w:t xml:space="preserve"> satisfies </w:t>
      </w:r>
      <w:r w:rsidR="00ED72B4">
        <w:rPr>
          <w:rFonts w:ascii="Times New Roman" w:eastAsia="Times New Roman" w:hAnsi="Times New Roman" w:cs="Times New Roman"/>
          <w:b/>
          <w:color w:val="FF0000"/>
          <w:sz w:val="24"/>
          <w:szCs w:val="24"/>
        </w:rPr>
        <w:t>criteria A through D above</w:t>
      </w:r>
      <w:r w:rsidR="00A84D74" w:rsidRPr="004C03E0">
        <w:rPr>
          <w:rFonts w:ascii="Times New Roman" w:eastAsia="Times New Roman" w:hAnsi="Times New Roman" w:cs="Times New Roman"/>
          <w:b/>
          <w:color w:val="FF0000"/>
          <w:sz w:val="24"/>
          <w:szCs w:val="24"/>
        </w:rPr>
        <w:t xml:space="preserve"> </w:t>
      </w:r>
      <w:r w:rsidR="00ED72B4">
        <w:rPr>
          <w:rFonts w:ascii="Times New Roman" w:eastAsia="Times New Roman" w:hAnsi="Times New Roman" w:cs="Times New Roman"/>
          <w:b/>
          <w:color w:val="FF0000"/>
          <w:sz w:val="24"/>
          <w:szCs w:val="24"/>
        </w:rPr>
        <w:t xml:space="preserve"> </w:t>
      </w:r>
    </w:p>
    <w:p w:rsidR="00ED72B4" w:rsidRPr="00ED72B4" w:rsidRDefault="00A84D74" w:rsidP="00ED72B4">
      <w:pPr>
        <w:numPr>
          <w:ilvl w:val="0"/>
          <w:numId w:val="2"/>
        </w:numPr>
        <w:spacing w:before="100" w:beforeAutospacing="1" w:after="100" w:afterAutospacing="1" w:line="240" w:lineRule="auto"/>
        <w:rPr>
          <w:rFonts w:ascii="Times New Roman" w:eastAsia="Times New Roman" w:hAnsi="Times New Roman" w:cs="Times New Roman"/>
          <w:b/>
          <w:color w:val="FF0000"/>
          <w:sz w:val="24"/>
          <w:szCs w:val="24"/>
        </w:rPr>
      </w:pPr>
      <w:r w:rsidRPr="004C03E0">
        <w:rPr>
          <w:rFonts w:ascii="Times New Roman" w:eastAsia="Times New Roman" w:hAnsi="Times New Roman" w:cs="Times New Roman"/>
          <w:b/>
          <w:color w:val="FF0000"/>
          <w:sz w:val="24"/>
          <w:szCs w:val="24"/>
        </w:rPr>
        <w:t xml:space="preserve">It is indicated, safe, effective, available, </w:t>
      </w:r>
      <w:r w:rsidR="004C03E0">
        <w:rPr>
          <w:rFonts w:ascii="Times New Roman" w:eastAsia="Times New Roman" w:hAnsi="Times New Roman" w:cs="Times New Roman"/>
          <w:b/>
          <w:color w:val="FF0000"/>
          <w:sz w:val="24"/>
          <w:szCs w:val="24"/>
        </w:rPr>
        <w:t xml:space="preserve">there are no drug interactions issues with drug delivery, </w:t>
      </w:r>
      <w:r w:rsidRPr="004C03E0">
        <w:rPr>
          <w:rFonts w:ascii="Times New Roman" w:eastAsia="Times New Roman" w:hAnsi="Times New Roman" w:cs="Times New Roman"/>
          <w:b/>
          <w:color w:val="FF0000"/>
          <w:sz w:val="24"/>
          <w:szCs w:val="24"/>
        </w:rPr>
        <w:t>and most importantly, it is covered.</w:t>
      </w:r>
      <w:r w:rsidR="00C26060" w:rsidRPr="00C26060">
        <w:rPr>
          <w:rFonts w:ascii="Times New Roman" w:eastAsia="Times New Roman" w:hAnsi="Times New Roman" w:cs="Times New Roman"/>
          <w:b/>
          <w:color w:val="FF0000"/>
          <w:sz w:val="24"/>
          <w:szCs w:val="24"/>
        </w:rPr>
        <w:t xml:space="preserve">  </w:t>
      </w:r>
    </w:p>
    <w:p w:rsidR="00ED72B4" w:rsidRDefault="00ED72B4" w:rsidP="00ED72B4">
      <w:pPr>
        <w:spacing w:before="100" w:beforeAutospacing="1" w:after="100" w:afterAutospacing="1" w:line="240" w:lineRule="auto"/>
        <w:ind w:left="720"/>
        <w:rPr>
          <w:rFonts w:ascii="Times New Roman" w:eastAsia="Times New Roman" w:hAnsi="Times New Roman" w:cs="Times New Roman"/>
          <w:sz w:val="24"/>
          <w:szCs w:val="24"/>
        </w:rPr>
      </w:pPr>
    </w:p>
    <w:p w:rsidR="00754FC2" w:rsidRDefault="00C26060" w:rsidP="00C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t xml:space="preserve">10. </w:t>
      </w:r>
      <w:r w:rsidR="00A84D74">
        <w:rPr>
          <w:rFonts w:ascii="Times New Roman" w:eastAsia="Times New Roman" w:hAnsi="Times New Roman" w:cs="Times New Roman"/>
          <w:sz w:val="24"/>
          <w:szCs w:val="24"/>
        </w:rPr>
        <w:t>In follow up, p</w:t>
      </w:r>
      <w:r w:rsidRPr="00C26060">
        <w:rPr>
          <w:rFonts w:ascii="Times New Roman" w:eastAsia="Times New Roman" w:hAnsi="Times New Roman" w:cs="Times New Roman"/>
          <w:sz w:val="24"/>
          <w:szCs w:val="24"/>
        </w:rPr>
        <w:t>atient</w:t>
      </w:r>
      <w:r w:rsidR="00A84D74">
        <w:rPr>
          <w:rFonts w:ascii="Times New Roman" w:eastAsia="Times New Roman" w:hAnsi="Times New Roman" w:cs="Times New Roman"/>
          <w:sz w:val="24"/>
          <w:szCs w:val="24"/>
        </w:rPr>
        <w:t xml:space="preserve"> later reports</w:t>
      </w:r>
      <w:r w:rsidRPr="00C26060">
        <w:rPr>
          <w:rFonts w:ascii="Times New Roman" w:eastAsia="Times New Roman" w:hAnsi="Times New Roman" w:cs="Times New Roman"/>
          <w:sz w:val="24"/>
          <w:szCs w:val="24"/>
        </w:rPr>
        <w:t xml:space="preserve"> nausea from </w:t>
      </w:r>
      <w:proofErr w:type="spellStart"/>
      <w:r w:rsidR="00754FC2">
        <w:rPr>
          <w:rFonts w:ascii="Times New Roman" w:eastAsia="Times New Roman" w:hAnsi="Times New Roman" w:cs="Times New Roman"/>
          <w:sz w:val="24"/>
          <w:szCs w:val="24"/>
        </w:rPr>
        <w:t>donepezil</w:t>
      </w:r>
      <w:proofErr w:type="spellEnd"/>
      <w:r w:rsidRPr="00C26060">
        <w:rPr>
          <w:rFonts w:ascii="Times New Roman" w:eastAsia="Times New Roman" w:hAnsi="Times New Roman" w:cs="Times New Roman"/>
          <w:sz w:val="24"/>
          <w:szCs w:val="24"/>
        </w:rPr>
        <w:t xml:space="preserve">, and physician </w:t>
      </w:r>
      <w:r w:rsidR="00754FC2">
        <w:rPr>
          <w:rFonts w:ascii="Times New Roman" w:eastAsia="Times New Roman" w:hAnsi="Times New Roman" w:cs="Times New Roman"/>
          <w:sz w:val="24"/>
          <w:szCs w:val="24"/>
        </w:rPr>
        <w:t xml:space="preserve">is aware of this </w:t>
      </w:r>
      <w:r w:rsidRPr="00C26060">
        <w:rPr>
          <w:rFonts w:ascii="Times New Roman" w:eastAsia="Times New Roman" w:hAnsi="Times New Roman" w:cs="Times New Roman"/>
          <w:sz w:val="24"/>
          <w:szCs w:val="24"/>
        </w:rPr>
        <w:t xml:space="preserve">common side effect (other side effects reported include </w:t>
      </w:r>
      <w:proofErr w:type="spellStart"/>
      <w:r w:rsidRPr="00C26060">
        <w:rPr>
          <w:rFonts w:ascii="Times New Roman" w:eastAsia="Times New Roman" w:hAnsi="Times New Roman" w:cs="Times New Roman"/>
          <w:sz w:val="24"/>
          <w:szCs w:val="24"/>
        </w:rPr>
        <w:t>bradycardia</w:t>
      </w:r>
      <w:proofErr w:type="spellEnd"/>
      <w:r w:rsidRPr="00C26060">
        <w:rPr>
          <w:rFonts w:ascii="Times New Roman" w:eastAsia="Times New Roman" w:hAnsi="Times New Roman" w:cs="Times New Roman"/>
          <w:sz w:val="24"/>
          <w:szCs w:val="24"/>
        </w:rPr>
        <w:t>, diarrhea, anorexia, abdominal pain, and vivid dreams</w:t>
      </w:r>
      <w:r w:rsidR="00754FC2">
        <w:rPr>
          <w:rFonts w:ascii="Times New Roman" w:eastAsia="Times New Roman" w:hAnsi="Times New Roman" w:cs="Times New Roman"/>
          <w:sz w:val="24"/>
          <w:szCs w:val="24"/>
        </w:rPr>
        <w:t xml:space="preserve"> etc…</w:t>
      </w:r>
      <w:r w:rsidRPr="00C26060">
        <w:rPr>
          <w:rFonts w:ascii="Times New Roman" w:eastAsia="Times New Roman" w:hAnsi="Times New Roman" w:cs="Times New Roman"/>
          <w:sz w:val="24"/>
          <w:szCs w:val="24"/>
        </w:rPr>
        <w:t>)</w:t>
      </w:r>
      <w:r w:rsidR="00ED72B4">
        <w:rPr>
          <w:rFonts w:ascii="Times New Roman" w:eastAsia="Times New Roman" w:hAnsi="Times New Roman" w:cs="Times New Roman"/>
          <w:sz w:val="24"/>
          <w:szCs w:val="24"/>
        </w:rPr>
        <w:t xml:space="preserve"> re-consults literature to insure this is acceptable and agreeable with patient.  If not, revisit loop above.  Document side effect for post marketing adverse event pick up, and future study. </w:t>
      </w:r>
      <w:r w:rsidR="006957A8">
        <w:rPr>
          <w:rFonts w:ascii="Times New Roman" w:eastAsia="Times New Roman" w:hAnsi="Times New Roman" w:cs="Times New Roman"/>
          <w:sz w:val="24"/>
          <w:szCs w:val="24"/>
        </w:rPr>
        <w:t>Change medication if necessary or add another medication to alleviate side effects.</w:t>
      </w:r>
    </w:p>
    <w:p w:rsidR="00754FC2" w:rsidRDefault="00754FC2" w:rsidP="00754FC2">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b/>
          <w:color w:val="4C4D4F"/>
          <w:sz w:val="24"/>
          <w:szCs w:val="24"/>
        </w:rPr>
      </w:pPr>
      <w:r w:rsidRPr="00754FC2">
        <w:rPr>
          <w:rFonts w:ascii="Times New Roman" w:eastAsia="Times New Roman" w:hAnsi="Times New Roman" w:cs="Times New Roman"/>
          <w:b/>
          <w:color w:val="4C4D4F"/>
          <w:sz w:val="24"/>
          <w:szCs w:val="24"/>
        </w:rPr>
        <w:t>The ontology sources the following</w:t>
      </w:r>
      <w:r w:rsidR="00ED72B4">
        <w:rPr>
          <w:rFonts w:ascii="Times New Roman" w:eastAsia="Times New Roman" w:hAnsi="Times New Roman" w:cs="Times New Roman"/>
          <w:b/>
          <w:color w:val="4C4D4F"/>
          <w:sz w:val="24"/>
          <w:szCs w:val="24"/>
        </w:rPr>
        <w:t xml:space="preserve"> to enable clinician to reassure </w:t>
      </w:r>
      <w:proofErr w:type="gramStart"/>
      <w:r w:rsidR="00ED72B4">
        <w:rPr>
          <w:rFonts w:ascii="Times New Roman" w:eastAsia="Times New Roman" w:hAnsi="Times New Roman" w:cs="Times New Roman"/>
          <w:b/>
          <w:color w:val="4C4D4F"/>
          <w:sz w:val="24"/>
          <w:szCs w:val="24"/>
        </w:rPr>
        <w:t>patient</w:t>
      </w:r>
      <w:r w:rsidRPr="00754FC2">
        <w:rPr>
          <w:rFonts w:ascii="Times New Roman" w:eastAsia="Times New Roman" w:hAnsi="Times New Roman" w:cs="Times New Roman"/>
          <w:b/>
          <w:color w:val="4C4D4F"/>
          <w:sz w:val="24"/>
          <w:szCs w:val="24"/>
        </w:rPr>
        <w:t xml:space="preserve"> :</w:t>
      </w:r>
      <w:proofErr w:type="gramEnd"/>
    </w:p>
    <w:p w:rsidR="00754FC2" w:rsidRPr="00754FC2" w:rsidRDefault="00754FC2" w:rsidP="00754FC2">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b/>
          <w:color w:val="4C4D4F"/>
          <w:sz w:val="24"/>
          <w:szCs w:val="24"/>
        </w:rPr>
      </w:pPr>
    </w:p>
    <w:p w:rsidR="00754FC2" w:rsidRPr="00754FC2" w:rsidRDefault="00754FC2" w:rsidP="00754FC2">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b/>
          <w:color w:val="4C4D4F"/>
          <w:sz w:val="24"/>
          <w:szCs w:val="24"/>
        </w:rPr>
      </w:pPr>
      <w:r w:rsidRPr="00754FC2">
        <w:rPr>
          <w:rFonts w:ascii="Times New Roman" w:eastAsia="Times New Roman" w:hAnsi="Times New Roman" w:cs="Times New Roman"/>
          <w:b/>
          <w:color w:val="4C4D4F"/>
          <w:sz w:val="24"/>
          <w:szCs w:val="24"/>
        </w:rPr>
        <w:t>{2 well respected drug information source}</w:t>
      </w:r>
      <w:r w:rsidR="00DF4C4E">
        <w:rPr>
          <w:rFonts w:ascii="Times New Roman" w:eastAsia="Times New Roman" w:hAnsi="Times New Roman" w:cs="Times New Roman"/>
          <w:b/>
          <w:color w:val="4C4D4F"/>
          <w:sz w:val="24"/>
          <w:szCs w:val="24"/>
        </w:rPr>
        <w:t xml:space="preserve"> – </w:t>
      </w:r>
      <w:proofErr w:type="gramStart"/>
      <w:r w:rsidR="00DF4C4E">
        <w:rPr>
          <w:rFonts w:ascii="Times New Roman" w:eastAsia="Times New Roman" w:hAnsi="Times New Roman" w:cs="Times New Roman"/>
          <w:b/>
          <w:color w:val="4C4D4F"/>
          <w:sz w:val="24"/>
          <w:szCs w:val="24"/>
        </w:rPr>
        <w:t>at</w:t>
      </w:r>
      <w:proofErr w:type="gramEnd"/>
      <w:r w:rsidR="00DF4C4E">
        <w:rPr>
          <w:rFonts w:ascii="Times New Roman" w:eastAsia="Times New Roman" w:hAnsi="Times New Roman" w:cs="Times New Roman"/>
          <w:b/>
          <w:color w:val="4C4D4F"/>
          <w:sz w:val="24"/>
          <w:szCs w:val="24"/>
        </w:rPr>
        <w:t xml:space="preserve"> a fee</w:t>
      </w:r>
      <w:r w:rsidR="00141A2B">
        <w:rPr>
          <w:rFonts w:ascii="Times New Roman" w:eastAsia="Times New Roman" w:hAnsi="Times New Roman" w:cs="Times New Roman"/>
          <w:b/>
          <w:color w:val="4C4D4F"/>
          <w:sz w:val="24"/>
          <w:szCs w:val="24"/>
        </w:rPr>
        <w:t xml:space="preserve">  ( to contact for trial access)</w:t>
      </w:r>
    </w:p>
    <w:p w:rsidR="00754FC2" w:rsidRPr="00754FC2" w:rsidRDefault="00754FC2" w:rsidP="00754FC2">
      <w:pPr>
        <w:pStyle w:val="ListParagraph"/>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754FC2" w:rsidRPr="00754FC2" w:rsidRDefault="00754FC2" w:rsidP="00754FC2">
      <w:pPr>
        <w:pStyle w:val="ListParagraph"/>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hyperlink r:id="rId46" w:history="1">
        <w:r w:rsidRPr="00754FC2">
          <w:rPr>
            <w:rStyle w:val="Hyperlink"/>
            <w:rFonts w:ascii="Times New Roman" w:hAnsi="Times New Roman" w:cs="Times New Roman"/>
            <w:sz w:val="24"/>
            <w:szCs w:val="24"/>
          </w:rPr>
          <w:t>http://www.micromedex.com/</w:t>
        </w:r>
      </w:hyperlink>
    </w:p>
    <w:p w:rsidR="00754FC2" w:rsidRPr="00754FC2" w:rsidRDefault="00754FC2" w:rsidP="00754FC2">
      <w:pPr>
        <w:pStyle w:val="ListParagraph"/>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754FC2" w:rsidRPr="00754FC2" w:rsidRDefault="00754FC2" w:rsidP="00754FC2">
      <w:pPr>
        <w:pStyle w:val="NormalWeb"/>
        <w:ind w:left="720"/>
        <w:rPr>
          <w:color w:val="666666"/>
        </w:rPr>
      </w:pPr>
      <w:r w:rsidRPr="00754FC2">
        <w:rPr>
          <w:color w:val="666666"/>
        </w:rPr>
        <w:t xml:space="preserve">Thomson Reuters is the leading provider of decision support solutions that help organizations across the healthcare industry improve clinical and business performance. It is built on the strength of leading healthcare brands including </w:t>
      </w:r>
      <w:proofErr w:type="spellStart"/>
      <w:r w:rsidRPr="00754FC2">
        <w:rPr>
          <w:color w:val="666666"/>
        </w:rPr>
        <w:t>Medstat</w:t>
      </w:r>
      <w:proofErr w:type="spellEnd"/>
      <w:r w:rsidRPr="00754FC2">
        <w:rPr>
          <w:color w:val="666666"/>
        </w:rPr>
        <w:t xml:space="preserve">, </w:t>
      </w:r>
      <w:proofErr w:type="spellStart"/>
      <w:r w:rsidRPr="00754FC2">
        <w:rPr>
          <w:color w:val="666666"/>
        </w:rPr>
        <w:t>MercuryMD</w:t>
      </w:r>
      <w:proofErr w:type="spellEnd"/>
      <w:r w:rsidRPr="00754FC2">
        <w:rPr>
          <w:color w:val="666666"/>
        </w:rPr>
        <w:t xml:space="preserve">, </w:t>
      </w:r>
      <w:proofErr w:type="spellStart"/>
      <w:r w:rsidRPr="00754FC2">
        <w:rPr>
          <w:color w:val="666666"/>
        </w:rPr>
        <w:t>Micromedex</w:t>
      </w:r>
      <w:proofErr w:type="spellEnd"/>
      <w:r w:rsidRPr="00754FC2">
        <w:rPr>
          <w:color w:val="666666"/>
        </w:rPr>
        <w:t xml:space="preserve">, PDR, and </w:t>
      </w:r>
      <w:proofErr w:type="spellStart"/>
      <w:r w:rsidRPr="00754FC2">
        <w:rPr>
          <w:color w:val="666666"/>
        </w:rPr>
        <w:t>Solucient</w:t>
      </w:r>
      <w:proofErr w:type="spellEnd"/>
      <w:r w:rsidRPr="00754FC2">
        <w:rPr>
          <w:color w:val="666666"/>
        </w:rPr>
        <w:t>. Through these offerings, Thomson Reuters provides the solutions, information, insight, and analysis its healthcare customers need to manage healthcare cost, quality, market positioning, and enterprise growth.</w:t>
      </w:r>
    </w:p>
    <w:p w:rsidR="00754FC2" w:rsidRPr="00754FC2" w:rsidRDefault="00754FC2" w:rsidP="00754FC2">
      <w:pPr>
        <w:pStyle w:val="NormalWeb"/>
        <w:numPr>
          <w:ilvl w:val="0"/>
          <w:numId w:val="2"/>
        </w:numPr>
        <w:rPr>
          <w:color w:val="666666"/>
        </w:rPr>
      </w:pPr>
      <w:r w:rsidRPr="00754FC2">
        <w:rPr>
          <w:color w:val="666666"/>
        </w:rPr>
        <w:t>Our solutions are comprised of comprehensive healthcare databases, analytics, professional services, and research services to help professionals make better decisions faster. Thomson Reuters offers healthcare business solutions for clinicians, hospitals and healthcare providers, employers, health plans, government agencies, pharmaceutical companies and researchers.</w:t>
      </w:r>
    </w:p>
    <w:p w:rsidR="00754FC2" w:rsidRPr="00754FC2" w:rsidRDefault="00754FC2" w:rsidP="00754FC2">
      <w:pPr>
        <w:pStyle w:val="NormalWeb"/>
        <w:numPr>
          <w:ilvl w:val="0"/>
          <w:numId w:val="2"/>
        </w:numPr>
        <w:rPr>
          <w:color w:val="666666"/>
        </w:rPr>
      </w:pPr>
      <w:r w:rsidRPr="00754FC2">
        <w:rPr>
          <w:color w:val="666666"/>
        </w:rPr>
        <w:t>Organizations across the healthcare industry rely on Thomson Reuters to diagnose and treat patients anywhere at anytime; improve clinical, financial, and operational performance; and develop sound growth plans and effective marketing strategies. Thomson Reuters also assists its healthcare customers in designing effective benefits plans, targeting and evaluating preventative medicine programs, structuring disease management programs, improving access to care, and stewarding government dollars.</w:t>
      </w:r>
    </w:p>
    <w:p w:rsidR="00754FC2" w:rsidRPr="00754FC2" w:rsidRDefault="00754FC2" w:rsidP="00754FC2">
      <w:pPr>
        <w:pStyle w:val="NormalWeb"/>
        <w:numPr>
          <w:ilvl w:val="0"/>
          <w:numId w:val="2"/>
        </w:numPr>
        <w:rPr>
          <w:color w:val="666666"/>
        </w:rPr>
      </w:pPr>
      <w:r w:rsidRPr="00754FC2">
        <w:rPr>
          <w:color w:val="666666"/>
        </w:rPr>
        <w:t xml:space="preserve">Through its legacy brands, Thomson Reuters has been a trusted partner to healthcare decision makers, delivering reliable and innovative solutions since 1944 - longer than any other company in the industry. Professionals and stakeholders from every facet of </w:t>
      </w:r>
      <w:r w:rsidRPr="00754FC2">
        <w:rPr>
          <w:color w:val="666666"/>
        </w:rPr>
        <w:lastRenderedPageBreak/>
        <w:t xml:space="preserve">healthcare use Thomson </w:t>
      </w:r>
      <w:proofErr w:type="gramStart"/>
      <w:r w:rsidRPr="00754FC2">
        <w:rPr>
          <w:color w:val="666666"/>
        </w:rPr>
        <w:t>Reuters</w:t>
      </w:r>
      <w:proofErr w:type="gramEnd"/>
      <w:r w:rsidRPr="00754FC2">
        <w:rPr>
          <w:color w:val="666666"/>
        </w:rPr>
        <w:t xml:space="preserve"> solutions to understand markets, access medical and drug information, manage costs, and improve the quality of healthcare. For more information, go to </w:t>
      </w:r>
      <w:hyperlink r:id="rId47" w:tgtFrame="_blank" w:history="1">
        <w:r w:rsidRPr="00754FC2">
          <w:rPr>
            <w:rStyle w:val="Hyperlink"/>
          </w:rPr>
          <w:t>www.thomsonreuters.com/healthcare</w:t>
        </w:r>
      </w:hyperlink>
      <w:r w:rsidRPr="00754FC2">
        <w:rPr>
          <w:color w:val="666666"/>
        </w:rPr>
        <w:t>.</w:t>
      </w:r>
    </w:p>
    <w:p w:rsidR="00754FC2" w:rsidRPr="00754FC2" w:rsidRDefault="00754FC2" w:rsidP="00754FC2">
      <w:pPr>
        <w:pStyle w:val="NormalWeb"/>
        <w:numPr>
          <w:ilvl w:val="0"/>
          <w:numId w:val="2"/>
        </w:numPr>
        <w:rPr>
          <w:color w:val="666666"/>
        </w:rPr>
      </w:pPr>
      <w:r w:rsidRPr="00754FC2">
        <w:rPr>
          <w:color w:val="666666"/>
        </w:rPr>
        <w:t xml:space="preserve">Thomson Reuters is the world's leading source of intelligent information for businesses and professionals. We combine industry expertise with innovative technology to deliver critical information to leading decision makers in the financial, legal, tax and accounting, scientific, healthcare and media markets, powered by the world’s most trusted news organization. With headquarters in New York and major operations in London and Eagan, Minnesota, Thomson Reuters employs more than 50,000 people in 93 countries. Thomson Reuters shares are listed on the New York Stock Exchange (NYSE: TRI); Toronto Stock Exchange (TSX: TRI); London Stock Exchange (LSE: TRIL); and </w:t>
      </w:r>
      <w:proofErr w:type="spellStart"/>
      <w:proofErr w:type="gramStart"/>
      <w:r w:rsidRPr="00754FC2">
        <w:rPr>
          <w:color w:val="666666"/>
        </w:rPr>
        <w:t>Nasdaq</w:t>
      </w:r>
      <w:proofErr w:type="spellEnd"/>
      <w:proofErr w:type="gramEnd"/>
      <w:r w:rsidRPr="00754FC2">
        <w:rPr>
          <w:color w:val="666666"/>
        </w:rPr>
        <w:t xml:space="preserve"> (NASDAQ: TRIN). For more information, go to </w:t>
      </w:r>
      <w:hyperlink r:id="rId48" w:tgtFrame="_blank" w:history="1">
        <w:r w:rsidRPr="00754FC2">
          <w:rPr>
            <w:rStyle w:val="Hyperlink"/>
          </w:rPr>
          <w:t>www.thomsonreuters.com</w:t>
        </w:r>
      </w:hyperlink>
    </w:p>
    <w:p w:rsidR="00754FC2" w:rsidRPr="00754FC2" w:rsidRDefault="00754FC2" w:rsidP="00754FC2">
      <w:pPr>
        <w:pStyle w:val="ListParagraph"/>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754FC2" w:rsidRDefault="00754FC2"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r w:rsidRPr="00754FC2">
        <w:rPr>
          <w:rStyle w:val="body1"/>
          <w:rFonts w:ascii="Times New Roman" w:hAnsi="Times New Roman" w:cs="Times New Roman"/>
          <w:b/>
          <w:bCs/>
          <w:sz w:val="24"/>
          <w:szCs w:val="24"/>
        </w:rPr>
        <w:t>FACTS &amp; COMPARISONS®</w:t>
      </w:r>
      <w:r w:rsidRPr="00754FC2">
        <w:rPr>
          <w:rStyle w:val="body1"/>
          <w:rFonts w:ascii="Times New Roman" w:hAnsi="Times New Roman" w:cs="Times New Roman"/>
          <w:sz w:val="24"/>
          <w:szCs w:val="24"/>
        </w:rPr>
        <w:t xml:space="preserve"> </w:t>
      </w:r>
      <w:r w:rsidRPr="00754FC2">
        <w:rPr>
          <w:rFonts w:ascii="Times New Roman" w:hAnsi="Times New Roman" w:cs="Times New Roman"/>
          <w:sz w:val="24"/>
          <w:szCs w:val="24"/>
        </w:rPr>
        <w:br/>
      </w:r>
      <w:r w:rsidRPr="00754FC2">
        <w:rPr>
          <w:rFonts w:ascii="Times New Roman" w:hAnsi="Times New Roman" w:cs="Times New Roman"/>
          <w:sz w:val="24"/>
          <w:szCs w:val="24"/>
        </w:rPr>
        <w:br/>
      </w:r>
      <w:r w:rsidRPr="00754FC2">
        <w:rPr>
          <w:rStyle w:val="body1"/>
          <w:rFonts w:ascii="Times New Roman" w:hAnsi="Times New Roman" w:cs="Times New Roman"/>
          <w:sz w:val="24"/>
          <w:szCs w:val="24"/>
        </w:rPr>
        <w:t xml:space="preserve">For more than sixty years, Facts &amp; Comparisons®, a part of </w:t>
      </w:r>
      <w:proofErr w:type="spellStart"/>
      <w:r w:rsidRPr="00754FC2">
        <w:rPr>
          <w:rStyle w:val="body1"/>
          <w:rFonts w:ascii="Times New Roman" w:hAnsi="Times New Roman" w:cs="Times New Roman"/>
          <w:sz w:val="24"/>
          <w:szCs w:val="24"/>
        </w:rPr>
        <w:t>Wolters</w:t>
      </w:r>
      <w:proofErr w:type="spellEnd"/>
      <w:r w:rsidRPr="00754FC2">
        <w:rPr>
          <w:rStyle w:val="body1"/>
          <w:rFonts w:ascii="Times New Roman" w:hAnsi="Times New Roman" w:cs="Times New Roman"/>
          <w:sz w:val="24"/>
          <w:szCs w:val="24"/>
        </w:rPr>
        <w:t xml:space="preserve"> </w:t>
      </w:r>
      <w:proofErr w:type="spellStart"/>
      <w:r w:rsidRPr="00754FC2">
        <w:rPr>
          <w:rStyle w:val="body1"/>
          <w:rFonts w:ascii="Times New Roman" w:hAnsi="Times New Roman" w:cs="Times New Roman"/>
          <w:sz w:val="24"/>
          <w:szCs w:val="24"/>
        </w:rPr>
        <w:t>Kluwer</w:t>
      </w:r>
      <w:proofErr w:type="spellEnd"/>
      <w:r w:rsidRPr="00754FC2">
        <w:rPr>
          <w:rStyle w:val="body1"/>
          <w:rFonts w:ascii="Times New Roman" w:hAnsi="Times New Roman" w:cs="Times New Roman"/>
          <w:sz w:val="24"/>
          <w:szCs w:val="24"/>
        </w:rPr>
        <w:t xml:space="preserve"> Health, has been the pharmacists’ source for drug information. Via print, CD-ROM, PDA or Internet, Facts &amp; Comparisons® offers trusted, unbiased drug information. </w:t>
      </w:r>
      <w:r w:rsidRPr="00754FC2">
        <w:rPr>
          <w:rFonts w:ascii="Times New Roman" w:hAnsi="Times New Roman" w:cs="Times New Roman"/>
          <w:sz w:val="24"/>
          <w:szCs w:val="24"/>
        </w:rPr>
        <w:br/>
      </w:r>
      <w:r w:rsidRPr="00754FC2">
        <w:rPr>
          <w:rStyle w:val="body1"/>
          <w:rFonts w:ascii="Times New Roman" w:hAnsi="Times New Roman" w:cs="Times New Roman"/>
          <w:sz w:val="24"/>
          <w:szCs w:val="24"/>
        </w:rPr>
        <w:t xml:space="preserve">For more information, visit </w:t>
      </w:r>
      <w:hyperlink r:id="rId49" w:history="1">
        <w:r w:rsidRPr="00754FC2">
          <w:rPr>
            <w:rStyle w:val="Hyperlink"/>
            <w:rFonts w:ascii="Times New Roman" w:hAnsi="Times New Roman" w:cs="Times New Roman"/>
            <w:sz w:val="24"/>
            <w:szCs w:val="24"/>
          </w:rPr>
          <w:t>FactsandComparisons.com</w:t>
        </w:r>
      </w:hyperlink>
      <w:r w:rsidRPr="00754FC2">
        <w:rPr>
          <w:rStyle w:val="body1"/>
          <w:rFonts w:ascii="Times New Roman" w:hAnsi="Times New Roman" w:cs="Times New Roman"/>
          <w:sz w:val="24"/>
          <w:szCs w:val="24"/>
        </w:rPr>
        <w:t xml:space="preserve"> or call 800.223.0554.</w:t>
      </w:r>
    </w:p>
    <w:p w:rsidR="00A669DF" w:rsidRDefault="00A669DF"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A669DF" w:rsidRDefault="00A669DF"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141A2B" w:rsidRPr="00A669DF" w:rsidRDefault="00141A2B" w:rsidP="00A669DF">
      <w:pPr>
        <w:pBdr>
          <w:top w:val="single" w:sz="6" w:space="0" w:color="FFFFFF"/>
          <w:left w:val="single" w:sz="6" w:space="10" w:color="FFFFFF"/>
          <w:bottom w:val="single" w:sz="6" w:space="0" w:color="FFFFFF"/>
          <w:right w:val="single" w:sz="6" w:space="0" w:color="FFFFFF"/>
        </w:pBdr>
        <w:spacing w:after="30" w:line="240" w:lineRule="auto"/>
        <w:rPr>
          <w:rFonts w:ascii="Times New Roman" w:eastAsia="Times New Roman" w:hAnsi="Times New Roman" w:cs="Times New Roman"/>
          <w:color w:val="4C4D4F"/>
          <w:sz w:val="24"/>
          <w:szCs w:val="24"/>
        </w:rPr>
      </w:pPr>
    </w:p>
    <w:p w:rsidR="00C26060" w:rsidRPr="00C26060" w:rsidRDefault="00C26060" w:rsidP="00754FC2">
      <w:pPr>
        <w:spacing w:before="100" w:beforeAutospacing="1" w:after="100" w:afterAutospacing="1" w:line="240" w:lineRule="auto"/>
        <w:rPr>
          <w:rFonts w:ascii="Times New Roman" w:eastAsia="Times New Roman" w:hAnsi="Times New Roman" w:cs="Times New Roman"/>
          <w:b/>
          <w:sz w:val="24"/>
          <w:szCs w:val="24"/>
          <w:u w:val="single"/>
        </w:rPr>
      </w:pPr>
      <w:r w:rsidRPr="00C26060">
        <w:rPr>
          <w:rFonts w:ascii="Times New Roman" w:eastAsia="Times New Roman" w:hAnsi="Times New Roman" w:cs="Times New Roman"/>
          <w:sz w:val="24"/>
          <w:szCs w:val="24"/>
        </w:rPr>
        <w:lastRenderedPageBreak/>
        <w:t xml:space="preserve"> </w:t>
      </w:r>
      <w:r w:rsidR="00ED72B4" w:rsidRPr="00ED72B4">
        <w:rPr>
          <w:rFonts w:ascii="Times New Roman" w:eastAsia="Times New Roman" w:hAnsi="Times New Roman" w:cs="Times New Roman"/>
          <w:b/>
          <w:sz w:val="24"/>
          <w:szCs w:val="24"/>
          <w:u w:val="single"/>
        </w:rPr>
        <w:t>Trial Step and Additional Use of Ontology</w:t>
      </w:r>
    </w:p>
    <w:p w:rsidR="005C60E4" w:rsidRDefault="00C26060" w:rsidP="00C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t xml:space="preserve">11. Physician opens ‘interface’ to view all </w:t>
      </w:r>
      <w:r w:rsidR="0076386A" w:rsidRPr="005C60E4">
        <w:rPr>
          <w:rFonts w:ascii="Times New Roman" w:eastAsia="Times New Roman" w:hAnsi="Times New Roman" w:cs="Times New Roman"/>
          <w:sz w:val="24"/>
          <w:szCs w:val="24"/>
        </w:rPr>
        <w:t>trials</w:t>
      </w:r>
      <w:r w:rsidRPr="00C26060">
        <w:rPr>
          <w:rFonts w:ascii="Times New Roman" w:eastAsia="Times New Roman" w:hAnsi="Times New Roman" w:cs="Times New Roman"/>
          <w:sz w:val="24"/>
          <w:szCs w:val="24"/>
        </w:rPr>
        <w:t xml:space="preserve"> for AD.</w:t>
      </w:r>
      <w:r w:rsidR="005C60E4" w:rsidRPr="005C60E4">
        <w:rPr>
          <w:rFonts w:ascii="Times New Roman" w:eastAsia="Times New Roman" w:hAnsi="Times New Roman" w:cs="Times New Roman"/>
          <w:sz w:val="24"/>
          <w:szCs w:val="24"/>
        </w:rPr>
        <w:t xml:space="preserve">  These are local, national, and international.  </w:t>
      </w:r>
      <w:r w:rsidRPr="00C26060">
        <w:rPr>
          <w:rFonts w:ascii="Times New Roman" w:eastAsia="Times New Roman" w:hAnsi="Times New Roman" w:cs="Times New Roman"/>
          <w:sz w:val="24"/>
          <w:szCs w:val="24"/>
        </w:rPr>
        <w:t xml:space="preserve"> </w:t>
      </w:r>
    </w:p>
    <w:p w:rsidR="00464B3D" w:rsidRDefault="00464B3D" w:rsidP="00464B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Ontology </w:t>
      </w:r>
      <w:proofErr w:type="gramStart"/>
      <w:r>
        <w:rPr>
          <w:rFonts w:ascii="Times New Roman" w:eastAsia="Times New Roman" w:hAnsi="Times New Roman" w:cs="Times New Roman"/>
          <w:sz w:val="24"/>
          <w:szCs w:val="24"/>
        </w:rPr>
        <w:t>sources :</w:t>
      </w:r>
      <w:proofErr w:type="gramEnd"/>
    </w:p>
    <w:p w:rsidR="00464B3D" w:rsidRDefault="00464B3D" w:rsidP="00464B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FDA</w:t>
      </w:r>
    </w:p>
    <w:p w:rsidR="00464B3D" w:rsidRDefault="00464B3D" w:rsidP="00464B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w:t>
      </w:r>
    </w:p>
    <w:p w:rsidR="00464B3D" w:rsidRDefault="00464B3D" w:rsidP="00464B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r w:rsidR="00055E7A">
        <w:rPr>
          <w:rFonts w:ascii="Times New Roman" w:eastAsia="Times New Roman" w:hAnsi="Times New Roman" w:cs="Times New Roman"/>
          <w:sz w:val="24"/>
          <w:szCs w:val="24"/>
        </w:rPr>
        <w:t xml:space="preserve"> that may be freely available and will provide an all-inclusive list of on-going trials</w:t>
      </w:r>
      <w:r>
        <w:rPr>
          <w:rFonts w:ascii="Times New Roman" w:eastAsia="Times New Roman" w:hAnsi="Times New Roman" w:cs="Times New Roman"/>
          <w:sz w:val="24"/>
          <w:szCs w:val="24"/>
        </w:rPr>
        <w:t>?</w:t>
      </w:r>
    </w:p>
    <w:p w:rsidR="00464B3D" w:rsidRDefault="00464B3D" w:rsidP="00464B3D">
      <w:pPr>
        <w:spacing w:before="100" w:beforeAutospacing="1" w:after="100" w:afterAutospacing="1" w:line="240" w:lineRule="auto"/>
        <w:rPr>
          <w:rFonts w:ascii="Times New Roman" w:eastAsia="Times New Roman" w:hAnsi="Times New Roman" w:cs="Times New Roman"/>
          <w:sz w:val="24"/>
          <w:szCs w:val="24"/>
        </w:rPr>
      </w:pPr>
    </w:p>
    <w:p w:rsidR="00453770" w:rsidRDefault="00C26060" w:rsidP="00C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t xml:space="preserve">12. </w:t>
      </w:r>
      <w:r w:rsidR="00453770">
        <w:rPr>
          <w:rFonts w:ascii="Times New Roman" w:eastAsia="Times New Roman" w:hAnsi="Times New Roman" w:cs="Times New Roman"/>
          <w:sz w:val="24"/>
          <w:szCs w:val="24"/>
        </w:rPr>
        <w:t>Either :</w:t>
      </w:r>
    </w:p>
    <w:p w:rsidR="00C26060" w:rsidRDefault="00C26060" w:rsidP="0045377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t xml:space="preserve">Enroll patient in a clinical trial as one of the </w:t>
      </w:r>
      <w:r w:rsidR="00453770">
        <w:rPr>
          <w:rFonts w:ascii="Times New Roman" w:eastAsia="Times New Roman" w:hAnsi="Times New Roman" w:cs="Times New Roman"/>
          <w:sz w:val="24"/>
          <w:szCs w:val="24"/>
        </w:rPr>
        <w:t>agents</w:t>
      </w:r>
      <w:r w:rsidRPr="00C26060">
        <w:rPr>
          <w:rFonts w:ascii="Times New Roman" w:eastAsia="Times New Roman" w:hAnsi="Times New Roman" w:cs="Times New Roman"/>
          <w:sz w:val="24"/>
          <w:szCs w:val="24"/>
        </w:rPr>
        <w:t xml:space="preserve"> looks very suitable</w:t>
      </w:r>
      <w:r w:rsidR="00453770">
        <w:rPr>
          <w:rFonts w:ascii="Times New Roman" w:eastAsia="Times New Roman" w:hAnsi="Times New Roman" w:cs="Times New Roman"/>
          <w:sz w:val="24"/>
          <w:szCs w:val="24"/>
        </w:rPr>
        <w:t xml:space="preserve"> and may benefit patient, or patient interested</w:t>
      </w:r>
    </w:p>
    <w:p w:rsidR="00453770" w:rsidRDefault="00453770" w:rsidP="00453770">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not enroll as patient declines, or trials unsuitable</w:t>
      </w:r>
    </w:p>
    <w:p w:rsidR="00453770" w:rsidRDefault="00453770" w:rsidP="00453770">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Obtain information for patient, with potential </w:t>
      </w:r>
      <w:r w:rsidR="00055E7A">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future enrollment or </w:t>
      </w:r>
      <w:r w:rsidR="00055E7A">
        <w:rPr>
          <w:rFonts w:ascii="Times New Roman" w:eastAsia="Times New Roman" w:hAnsi="Times New Roman" w:cs="Times New Roman"/>
          <w:sz w:val="24"/>
          <w:szCs w:val="24"/>
        </w:rPr>
        <w:t>not depending on best interest of patient</w:t>
      </w:r>
      <w:r>
        <w:rPr>
          <w:rFonts w:ascii="Times New Roman" w:eastAsia="Times New Roman" w:hAnsi="Times New Roman" w:cs="Times New Roman"/>
          <w:sz w:val="24"/>
          <w:szCs w:val="24"/>
        </w:rPr>
        <w:t>.</w:t>
      </w:r>
    </w:p>
    <w:p w:rsidR="00055E7A" w:rsidRPr="00C26060" w:rsidRDefault="00055E7A" w:rsidP="00055E7A">
      <w:pPr>
        <w:spacing w:before="100" w:beforeAutospacing="1" w:after="100" w:afterAutospacing="1" w:line="240" w:lineRule="auto"/>
        <w:ind w:left="1440"/>
        <w:rPr>
          <w:rFonts w:ascii="Times New Roman" w:eastAsia="Times New Roman" w:hAnsi="Times New Roman" w:cs="Times New Roman"/>
          <w:sz w:val="24"/>
          <w:szCs w:val="24"/>
        </w:rPr>
      </w:pPr>
    </w:p>
    <w:p w:rsidR="00C26060" w:rsidRPr="00C26060" w:rsidRDefault="00C26060" w:rsidP="00C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t xml:space="preserve">13. Physician checks patient meets inclusion/exclusion criteria through querying their </w:t>
      </w:r>
      <w:proofErr w:type="spellStart"/>
      <w:r w:rsidRPr="00C26060">
        <w:rPr>
          <w:rFonts w:ascii="Times New Roman" w:eastAsia="Times New Roman" w:hAnsi="Times New Roman" w:cs="Times New Roman"/>
          <w:sz w:val="24"/>
          <w:szCs w:val="24"/>
        </w:rPr>
        <w:t>eHR</w:t>
      </w:r>
      <w:proofErr w:type="spellEnd"/>
      <w:r w:rsidRPr="00C26060">
        <w:rPr>
          <w:rFonts w:ascii="Times New Roman" w:eastAsia="Times New Roman" w:hAnsi="Times New Roman" w:cs="Times New Roman"/>
          <w:sz w:val="24"/>
          <w:szCs w:val="24"/>
        </w:rPr>
        <w:t xml:space="preserve"> </w:t>
      </w:r>
    </w:p>
    <w:p w:rsidR="00C26060" w:rsidRPr="00C26060" w:rsidRDefault="00C26060" w:rsidP="00C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t xml:space="preserve">14. Patient has thorough medical (lifestyle assessment, medical history, genomics, proteomics, </w:t>
      </w:r>
      <w:proofErr w:type="spellStart"/>
      <w:r w:rsidRPr="00C26060">
        <w:rPr>
          <w:rFonts w:ascii="Times New Roman" w:eastAsia="Times New Roman" w:hAnsi="Times New Roman" w:cs="Times New Roman"/>
          <w:sz w:val="24"/>
          <w:szCs w:val="24"/>
        </w:rPr>
        <w:t>metabolomics</w:t>
      </w:r>
      <w:proofErr w:type="spellEnd"/>
      <w:r w:rsidRPr="00C26060">
        <w:rPr>
          <w:rFonts w:ascii="Times New Roman" w:eastAsia="Times New Roman" w:hAnsi="Times New Roman" w:cs="Times New Roman"/>
          <w:sz w:val="24"/>
          <w:szCs w:val="24"/>
        </w:rPr>
        <w:t xml:space="preserve">, images, cognition) to supplement and update existing data </w:t>
      </w:r>
    </w:p>
    <w:p w:rsidR="00C26060" w:rsidRPr="00C26060" w:rsidRDefault="00C26060" w:rsidP="00C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t xml:space="preserve">15. Results of the medical exam influence the arm of the trial in which the patient participates </w:t>
      </w:r>
    </w:p>
    <w:p w:rsidR="0058554D" w:rsidRPr="007818C8" w:rsidRDefault="0058554D" w:rsidP="007818C8">
      <w:pPr>
        <w:spacing w:before="100" w:beforeAutospacing="1" w:after="100" w:afterAutospacing="1" w:line="240" w:lineRule="auto"/>
        <w:rPr>
          <w:rFonts w:ascii="Times New Roman" w:eastAsia="Times New Roman" w:hAnsi="Times New Roman" w:cs="Times New Roman"/>
          <w:b/>
          <w:sz w:val="24"/>
          <w:szCs w:val="24"/>
          <w:u w:val="single"/>
        </w:rPr>
      </w:pPr>
      <w:r w:rsidRPr="007818C8">
        <w:rPr>
          <w:rFonts w:ascii="Times New Roman" w:eastAsia="Times New Roman" w:hAnsi="Times New Roman" w:cs="Times New Roman"/>
          <w:b/>
          <w:sz w:val="24"/>
          <w:szCs w:val="24"/>
          <w:u w:val="single"/>
        </w:rPr>
        <w:t>Researcher/Industry/Academic Input</w:t>
      </w:r>
    </w:p>
    <w:p w:rsidR="00C26060" w:rsidRPr="00C26060" w:rsidRDefault="00C26060" w:rsidP="00E659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t xml:space="preserve">16. Segment patients according to those who responded to a drug, those who didn’t, and those who had an adverse drug reaction </w:t>
      </w:r>
    </w:p>
    <w:p w:rsidR="00E659A8" w:rsidRDefault="00C26060" w:rsidP="00C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6060">
        <w:rPr>
          <w:rFonts w:ascii="Times New Roman" w:eastAsia="Times New Roman" w:hAnsi="Times New Roman" w:cs="Times New Roman"/>
          <w:sz w:val="24"/>
          <w:szCs w:val="24"/>
        </w:rPr>
        <w:t>17. Look to see the variation in response according to the clinical protocol</w:t>
      </w:r>
    </w:p>
    <w:p w:rsidR="00E659A8" w:rsidRDefault="00E659A8" w:rsidP="00E659A8">
      <w:pPr>
        <w:spacing w:before="100" w:beforeAutospacing="1" w:after="100" w:afterAutospacing="1" w:line="240" w:lineRule="auto"/>
        <w:ind w:left="720"/>
        <w:rPr>
          <w:rFonts w:ascii="Times New Roman" w:eastAsia="Times New Roman" w:hAnsi="Times New Roman" w:cs="Times New Roman"/>
          <w:sz w:val="24"/>
          <w:szCs w:val="24"/>
        </w:rPr>
      </w:pPr>
    </w:p>
    <w:p w:rsidR="00141A2B" w:rsidRDefault="00141A2B" w:rsidP="007818C8">
      <w:pPr>
        <w:spacing w:before="100" w:beforeAutospacing="1" w:after="100" w:afterAutospacing="1" w:line="240" w:lineRule="auto"/>
        <w:rPr>
          <w:rFonts w:ascii="Times New Roman" w:eastAsia="Times New Roman" w:hAnsi="Times New Roman" w:cs="Times New Roman"/>
          <w:b/>
          <w:sz w:val="24"/>
          <w:szCs w:val="24"/>
          <w:u w:val="single"/>
        </w:rPr>
      </w:pPr>
    </w:p>
    <w:p w:rsidR="00141A2B" w:rsidRDefault="00141A2B" w:rsidP="007818C8">
      <w:pPr>
        <w:spacing w:before="100" w:beforeAutospacing="1" w:after="100" w:afterAutospacing="1" w:line="240" w:lineRule="auto"/>
        <w:rPr>
          <w:rFonts w:ascii="Times New Roman" w:eastAsia="Times New Roman" w:hAnsi="Times New Roman" w:cs="Times New Roman"/>
          <w:b/>
          <w:sz w:val="24"/>
          <w:szCs w:val="24"/>
          <w:u w:val="single"/>
        </w:rPr>
      </w:pPr>
    </w:p>
    <w:p w:rsidR="00141A2B" w:rsidRDefault="00141A2B" w:rsidP="007818C8">
      <w:pPr>
        <w:spacing w:before="100" w:beforeAutospacing="1" w:after="100" w:afterAutospacing="1" w:line="240" w:lineRule="auto"/>
        <w:rPr>
          <w:rFonts w:ascii="Times New Roman" w:eastAsia="Times New Roman" w:hAnsi="Times New Roman" w:cs="Times New Roman"/>
          <w:b/>
          <w:sz w:val="24"/>
          <w:szCs w:val="24"/>
          <w:u w:val="single"/>
        </w:rPr>
      </w:pPr>
    </w:p>
    <w:p w:rsidR="00141A2B" w:rsidRDefault="00141A2B" w:rsidP="007818C8">
      <w:pPr>
        <w:spacing w:before="100" w:beforeAutospacing="1" w:after="100" w:afterAutospacing="1" w:line="240" w:lineRule="auto"/>
        <w:rPr>
          <w:rFonts w:ascii="Times New Roman" w:eastAsia="Times New Roman" w:hAnsi="Times New Roman" w:cs="Times New Roman"/>
          <w:b/>
          <w:sz w:val="24"/>
          <w:szCs w:val="24"/>
          <w:u w:val="single"/>
        </w:rPr>
      </w:pPr>
    </w:p>
    <w:p w:rsidR="00E659A8" w:rsidRPr="007818C8" w:rsidRDefault="00055E7A" w:rsidP="007818C8">
      <w:pPr>
        <w:spacing w:before="100" w:beforeAutospacing="1" w:after="100" w:afterAutospacing="1" w:line="240" w:lineRule="auto"/>
        <w:rPr>
          <w:rFonts w:ascii="Times New Roman" w:eastAsia="Times New Roman" w:hAnsi="Times New Roman" w:cs="Times New Roman"/>
          <w:b/>
          <w:sz w:val="24"/>
          <w:szCs w:val="24"/>
          <w:u w:val="single"/>
        </w:rPr>
      </w:pPr>
      <w:r w:rsidRPr="007818C8">
        <w:rPr>
          <w:rFonts w:ascii="Times New Roman" w:eastAsia="Times New Roman" w:hAnsi="Times New Roman" w:cs="Times New Roman"/>
          <w:b/>
          <w:sz w:val="24"/>
          <w:szCs w:val="24"/>
          <w:u w:val="single"/>
        </w:rPr>
        <w:lastRenderedPageBreak/>
        <w:t>Future Direction</w:t>
      </w:r>
      <w:r w:rsidR="00177968">
        <w:rPr>
          <w:rFonts w:ascii="Times New Roman" w:eastAsia="Times New Roman" w:hAnsi="Times New Roman" w:cs="Times New Roman"/>
          <w:b/>
          <w:sz w:val="24"/>
          <w:szCs w:val="24"/>
          <w:u w:val="single"/>
        </w:rPr>
        <w:t xml:space="preserve"> – use by Academic, </w:t>
      </w:r>
      <w:proofErr w:type="spellStart"/>
      <w:r w:rsidR="00177968">
        <w:rPr>
          <w:rFonts w:ascii="Times New Roman" w:eastAsia="Times New Roman" w:hAnsi="Times New Roman" w:cs="Times New Roman"/>
          <w:b/>
          <w:sz w:val="24"/>
          <w:szCs w:val="24"/>
          <w:u w:val="single"/>
        </w:rPr>
        <w:t>Pharma</w:t>
      </w:r>
      <w:proofErr w:type="spellEnd"/>
      <w:r w:rsidR="00177968">
        <w:rPr>
          <w:rFonts w:ascii="Times New Roman" w:eastAsia="Times New Roman" w:hAnsi="Times New Roman" w:cs="Times New Roman"/>
          <w:b/>
          <w:sz w:val="24"/>
          <w:szCs w:val="24"/>
          <w:u w:val="single"/>
        </w:rPr>
        <w:t xml:space="preserve"> Industry or Clinician</w:t>
      </w:r>
    </w:p>
    <w:p w:rsidR="00177968" w:rsidRDefault="00E659A8" w:rsidP="00C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659A8">
        <w:rPr>
          <w:rFonts w:ascii="Times New Roman" w:eastAsia="Times New Roman" w:hAnsi="Times New Roman" w:cs="Times New Roman"/>
          <w:sz w:val="24"/>
          <w:szCs w:val="24"/>
        </w:rPr>
        <w:t>18. Stratify or design a new study</w:t>
      </w:r>
      <w:r w:rsidR="00177968">
        <w:rPr>
          <w:rFonts w:ascii="Times New Roman" w:eastAsia="Times New Roman" w:hAnsi="Times New Roman" w:cs="Times New Roman"/>
          <w:sz w:val="24"/>
          <w:szCs w:val="24"/>
        </w:rPr>
        <w:t xml:space="preserve"> using personalized data in </w:t>
      </w:r>
      <w:proofErr w:type="spellStart"/>
      <w:r w:rsidR="00177968">
        <w:rPr>
          <w:rFonts w:ascii="Times New Roman" w:eastAsia="Times New Roman" w:hAnsi="Times New Roman" w:cs="Times New Roman"/>
          <w:sz w:val="24"/>
          <w:szCs w:val="24"/>
        </w:rPr>
        <w:t>Eprofile</w:t>
      </w:r>
      <w:proofErr w:type="spellEnd"/>
      <w:r w:rsidR="00177968">
        <w:rPr>
          <w:rFonts w:ascii="Times New Roman" w:eastAsia="Times New Roman" w:hAnsi="Times New Roman" w:cs="Times New Roman"/>
          <w:sz w:val="24"/>
          <w:szCs w:val="24"/>
        </w:rPr>
        <w:t xml:space="preserve"> with patient’s permission</w:t>
      </w:r>
    </w:p>
    <w:p w:rsidR="00177968" w:rsidRDefault="00177968" w:rsidP="00C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19.Use SNP genomic data to </w:t>
      </w:r>
    </w:p>
    <w:p w:rsidR="00177968" w:rsidRDefault="00177968" w:rsidP="00177968">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Perfect or focus treatment with agents already in clinical use to make them more patient specific to avoid harmful effects or ensure they are more efficacious</w:t>
      </w:r>
    </w:p>
    <w:p w:rsidR="00177968" w:rsidRDefault="00177968" w:rsidP="00177968">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data in Phase I for predictive toxicity study and analysis</w:t>
      </w:r>
    </w:p>
    <w:p w:rsidR="00C26060" w:rsidRPr="00C26060" w:rsidRDefault="00177968" w:rsidP="00177968">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data/receptor status to identify additional targets for drug development</w:t>
      </w:r>
      <w:r w:rsidR="00E659A8" w:rsidRPr="00E659A8">
        <w:rPr>
          <w:rFonts w:ascii="Times New Roman" w:eastAsia="Times New Roman" w:hAnsi="Times New Roman" w:cs="Times New Roman"/>
          <w:sz w:val="24"/>
          <w:szCs w:val="24"/>
        </w:rPr>
        <w:t xml:space="preserve"> </w:t>
      </w:r>
      <w:r w:rsidR="00C26060" w:rsidRPr="00C26060">
        <w:rPr>
          <w:rFonts w:ascii="Times New Roman" w:eastAsia="Times New Roman" w:hAnsi="Times New Roman" w:cs="Times New Roman"/>
          <w:sz w:val="24"/>
          <w:szCs w:val="24"/>
        </w:rPr>
        <w:t xml:space="preserve"> </w:t>
      </w:r>
    </w:p>
    <w:p w:rsidR="000A5390" w:rsidRDefault="00D1028C">
      <w:pPr>
        <w:rPr>
          <w:rFonts w:ascii="Times New Roman" w:hAnsi="Times New Roman" w:cs="Times New Roman"/>
          <w:b/>
          <w:sz w:val="24"/>
          <w:szCs w:val="24"/>
          <w:u w:val="single"/>
        </w:rPr>
      </w:pPr>
      <w:r w:rsidRPr="00D1028C">
        <w:rPr>
          <w:rFonts w:ascii="Times New Roman" w:hAnsi="Times New Roman" w:cs="Times New Roman"/>
          <w:b/>
          <w:sz w:val="24"/>
          <w:szCs w:val="24"/>
          <w:u w:val="single"/>
        </w:rPr>
        <w:t xml:space="preserve">Additional Important Data </w:t>
      </w:r>
      <w:proofErr w:type="gramStart"/>
      <w:r w:rsidRPr="00D1028C">
        <w:rPr>
          <w:rFonts w:ascii="Times New Roman" w:hAnsi="Times New Roman" w:cs="Times New Roman"/>
          <w:b/>
          <w:sz w:val="24"/>
          <w:szCs w:val="24"/>
          <w:u w:val="single"/>
        </w:rPr>
        <w:t>Sources :</w:t>
      </w:r>
      <w:proofErr w:type="gramEnd"/>
    </w:p>
    <w:p w:rsidR="00D1028C" w:rsidRDefault="00D1028C" w:rsidP="00D1028C">
      <w:r>
        <w:t>OVID</w:t>
      </w:r>
    </w:p>
    <w:p w:rsidR="00D1028C" w:rsidRDefault="00D1028C" w:rsidP="00D1028C">
      <w:r>
        <w:t>PUBMED</w:t>
      </w:r>
    </w:p>
    <w:p w:rsidR="00D1028C" w:rsidRDefault="00D1028C" w:rsidP="00D1028C">
      <w:r>
        <w:t>MEDLINE</w:t>
      </w:r>
    </w:p>
    <w:p w:rsidR="00D1028C" w:rsidRDefault="00D1028C" w:rsidP="00D1028C">
      <w:r>
        <w:t xml:space="preserve">{To </w:t>
      </w:r>
      <w:proofErr w:type="spellStart"/>
      <w:r>
        <w:t>liase</w:t>
      </w:r>
      <w:proofErr w:type="spellEnd"/>
      <w:r>
        <w:t xml:space="preserve"> and decide how to integrate information listed}</w:t>
      </w:r>
    </w:p>
    <w:p w:rsidR="00D1028C" w:rsidRDefault="00D1028C" w:rsidP="00D1028C">
      <w:r>
        <w:t>http://www.ncbi.nlm.nih.gov/sites/gquery</w:t>
      </w:r>
    </w:p>
    <w:p w:rsidR="00D1028C" w:rsidRDefault="00D1028C" w:rsidP="00D1028C">
      <w:r>
        <w:t>http://www.ncbi.nlm.nih.gov/Database/index.html</w:t>
      </w:r>
    </w:p>
    <w:p w:rsidR="00F27B6B" w:rsidRDefault="00D1028C">
      <w:hyperlink r:id="rId50" w:history="1">
        <w:proofErr w:type="spellStart"/>
        <w:r>
          <w:rPr>
            <w:rStyle w:val="Hyperlink"/>
            <w:i/>
            <w:iCs/>
          </w:rPr>
          <w:t>Entrez</w:t>
        </w:r>
        <w:proofErr w:type="spellEnd"/>
      </w:hyperlink>
      <w:r>
        <w:t xml:space="preserve"> is the integrated, text-based search and retrieval system used at NCBI for the major databases, including </w:t>
      </w:r>
      <w:proofErr w:type="spellStart"/>
      <w:r>
        <w:t>PubMed</w:t>
      </w:r>
      <w:proofErr w:type="spellEnd"/>
      <w:r>
        <w:t xml:space="preserve">, Nucleotide and Protein Sequences, Protein Structures, Complete Genomes, Taxonomy, and others. Click on the graphic below for a more detailed view of </w:t>
      </w:r>
      <w:proofErr w:type="spellStart"/>
      <w:r>
        <w:t>Entrez</w:t>
      </w:r>
      <w:proofErr w:type="spellEnd"/>
      <w:r>
        <w:t xml:space="preserve"> integration. </w:t>
      </w:r>
      <w:r>
        <w:br/>
      </w:r>
      <w:r>
        <w:br/>
      </w:r>
      <w:r>
        <w:rPr>
          <w:noProof/>
          <w:color w:val="000099"/>
        </w:rPr>
        <w:drawing>
          <wp:inline distT="0" distB="0" distL="0" distR="0">
            <wp:extent cx="3333750" cy="3114675"/>
            <wp:effectExtent l="19050" t="0" r="0" b="0"/>
            <wp:docPr id="21" name="Picture 21">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a:srcRect/>
                    <a:stretch>
                      <a:fillRect/>
                    </a:stretch>
                  </pic:blipFill>
                  <pic:spPr bwMode="auto">
                    <a:xfrm>
                      <a:off x="0" y="0"/>
                      <a:ext cx="3333750" cy="3114675"/>
                    </a:xfrm>
                    <a:prstGeom prst="rect">
                      <a:avLst/>
                    </a:prstGeom>
                    <a:noFill/>
                    <a:ln w="9525">
                      <a:noFill/>
                      <a:miter lim="800000"/>
                      <a:headEnd/>
                      <a:tailEnd/>
                    </a:ln>
                  </pic:spPr>
                </pic:pic>
              </a:graphicData>
            </a:graphic>
          </wp:inline>
        </w:drawing>
      </w:r>
      <w:r>
        <w:br/>
      </w:r>
      <w:r w:rsidR="00141A2B">
        <w:t> </w:t>
      </w:r>
    </w:p>
    <w:sectPr w:rsidR="00F27B6B" w:rsidSect="000A5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650F"/>
    <w:multiLevelType w:val="hybridMultilevel"/>
    <w:tmpl w:val="7D08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4515E"/>
    <w:multiLevelType w:val="multilevel"/>
    <w:tmpl w:val="A86CD8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1216FC"/>
    <w:multiLevelType w:val="multilevel"/>
    <w:tmpl w:val="0C9861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CC1F0B"/>
    <w:multiLevelType w:val="multilevel"/>
    <w:tmpl w:val="439AD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2374B34"/>
    <w:multiLevelType w:val="multilevel"/>
    <w:tmpl w:val="748239A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0D04B9"/>
    <w:multiLevelType w:val="multilevel"/>
    <w:tmpl w:val="748239A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EF57B3"/>
    <w:multiLevelType w:val="multilevel"/>
    <w:tmpl w:val="913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366198"/>
    <w:multiLevelType w:val="multilevel"/>
    <w:tmpl w:val="913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E76EA7"/>
    <w:multiLevelType w:val="multilevel"/>
    <w:tmpl w:val="93769D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D0B7577"/>
    <w:multiLevelType w:val="multilevel"/>
    <w:tmpl w:val="4476B4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4"/>
  </w:num>
  <w:num w:numId="3">
    <w:abstractNumId w:val="0"/>
  </w:num>
  <w:num w:numId="4">
    <w:abstractNumId w:val="6"/>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0CBC"/>
    <w:rsid w:val="00001F34"/>
    <w:rsid w:val="00030483"/>
    <w:rsid w:val="0004506E"/>
    <w:rsid w:val="00055E7A"/>
    <w:rsid w:val="00064911"/>
    <w:rsid w:val="000677EB"/>
    <w:rsid w:val="000A5390"/>
    <w:rsid w:val="000E6DFA"/>
    <w:rsid w:val="00100D64"/>
    <w:rsid w:val="00122924"/>
    <w:rsid w:val="00126143"/>
    <w:rsid w:val="00141A2B"/>
    <w:rsid w:val="00152722"/>
    <w:rsid w:val="00177968"/>
    <w:rsid w:val="001B0E5A"/>
    <w:rsid w:val="001B6B68"/>
    <w:rsid w:val="002126F9"/>
    <w:rsid w:val="0022222B"/>
    <w:rsid w:val="00262961"/>
    <w:rsid w:val="002B0CBC"/>
    <w:rsid w:val="002C131F"/>
    <w:rsid w:val="002E7995"/>
    <w:rsid w:val="002F6028"/>
    <w:rsid w:val="0033573C"/>
    <w:rsid w:val="003413C5"/>
    <w:rsid w:val="00343AAB"/>
    <w:rsid w:val="00363B0A"/>
    <w:rsid w:val="003A1078"/>
    <w:rsid w:val="003A5FF3"/>
    <w:rsid w:val="00417F0D"/>
    <w:rsid w:val="0043026B"/>
    <w:rsid w:val="00453770"/>
    <w:rsid w:val="004555C6"/>
    <w:rsid w:val="00464B3D"/>
    <w:rsid w:val="004B5545"/>
    <w:rsid w:val="004C03E0"/>
    <w:rsid w:val="004E3759"/>
    <w:rsid w:val="004E6220"/>
    <w:rsid w:val="00505FD1"/>
    <w:rsid w:val="005234EC"/>
    <w:rsid w:val="0058554D"/>
    <w:rsid w:val="005C60E4"/>
    <w:rsid w:val="00647C1B"/>
    <w:rsid w:val="006840C9"/>
    <w:rsid w:val="00692066"/>
    <w:rsid w:val="006957A8"/>
    <w:rsid w:val="00732F2E"/>
    <w:rsid w:val="007424DD"/>
    <w:rsid w:val="00754FC2"/>
    <w:rsid w:val="0076386A"/>
    <w:rsid w:val="007818C8"/>
    <w:rsid w:val="00782249"/>
    <w:rsid w:val="00782F91"/>
    <w:rsid w:val="007D074C"/>
    <w:rsid w:val="007F0ABF"/>
    <w:rsid w:val="00867DB8"/>
    <w:rsid w:val="008D0FDF"/>
    <w:rsid w:val="009116E3"/>
    <w:rsid w:val="00925FF2"/>
    <w:rsid w:val="009E74C6"/>
    <w:rsid w:val="00A342A3"/>
    <w:rsid w:val="00A669DF"/>
    <w:rsid w:val="00A84D74"/>
    <w:rsid w:val="00B0013B"/>
    <w:rsid w:val="00B21086"/>
    <w:rsid w:val="00B702C2"/>
    <w:rsid w:val="00B70308"/>
    <w:rsid w:val="00BD1ED9"/>
    <w:rsid w:val="00C158AA"/>
    <w:rsid w:val="00C26060"/>
    <w:rsid w:val="00C30700"/>
    <w:rsid w:val="00C572C7"/>
    <w:rsid w:val="00CB2C85"/>
    <w:rsid w:val="00D049D9"/>
    <w:rsid w:val="00D1028C"/>
    <w:rsid w:val="00DE5B83"/>
    <w:rsid w:val="00DF4C4E"/>
    <w:rsid w:val="00E27E8E"/>
    <w:rsid w:val="00E373F9"/>
    <w:rsid w:val="00E60A1C"/>
    <w:rsid w:val="00E659A8"/>
    <w:rsid w:val="00EB3B72"/>
    <w:rsid w:val="00ED72B4"/>
    <w:rsid w:val="00EF6192"/>
    <w:rsid w:val="00F13327"/>
    <w:rsid w:val="00F27B6B"/>
    <w:rsid w:val="00F315DC"/>
    <w:rsid w:val="00F712D0"/>
    <w:rsid w:val="00F96043"/>
    <w:rsid w:val="00FB6AE9"/>
    <w:rsid w:val="00FD3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390"/>
  </w:style>
  <w:style w:type="paragraph" w:styleId="Heading1">
    <w:name w:val="heading 1"/>
    <w:basedOn w:val="Normal"/>
    <w:link w:val="Heading1Char"/>
    <w:uiPriority w:val="9"/>
    <w:qFormat/>
    <w:rsid w:val="004555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F6028"/>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2F60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862">
    <w:name w:val="line862"/>
    <w:basedOn w:val="Normal"/>
    <w:rsid w:val="00C260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867">
    <w:name w:val="line867"/>
    <w:basedOn w:val="Normal"/>
    <w:rsid w:val="00C260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6060"/>
    <w:rPr>
      <w:color w:val="0000FF"/>
      <w:u w:val="single"/>
    </w:rPr>
  </w:style>
  <w:style w:type="paragraph" w:styleId="ListParagraph">
    <w:name w:val="List Paragraph"/>
    <w:basedOn w:val="Normal"/>
    <w:uiPriority w:val="34"/>
    <w:qFormat/>
    <w:rsid w:val="00126143"/>
    <w:pPr>
      <w:ind w:left="720"/>
      <w:contextualSpacing/>
    </w:pPr>
  </w:style>
  <w:style w:type="character" w:customStyle="1" w:styleId="topictitlenomargin">
    <w:name w:val="topictitlenomargin"/>
    <w:basedOn w:val="DefaultParagraphFont"/>
    <w:rsid w:val="00152722"/>
  </w:style>
  <w:style w:type="character" w:customStyle="1" w:styleId="Heading1Char">
    <w:name w:val="Heading 1 Char"/>
    <w:basedOn w:val="DefaultParagraphFont"/>
    <w:link w:val="Heading1"/>
    <w:uiPriority w:val="9"/>
    <w:rsid w:val="004555C6"/>
    <w:rPr>
      <w:rFonts w:ascii="Times New Roman" w:eastAsia="Times New Roman" w:hAnsi="Times New Roman" w:cs="Times New Roman"/>
      <w:b/>
      <w:bCs/>
      <w:kern w:val="36"/>
      <w:sz w:val="48"/>
      <w:szCs w:val="48"/>
    </w:rPr>
  </w:style>
  <w:style w:type="character" w:customStyle="1" w:styleId="authorroledesc">
    <w:name w:val="authorroledesc"/>
    <w:basedOn w:val="DefaultParagraphFont"/>
    <w:rsid w:val="004555C6"/>
  </w:style>
  <w:style w:type="character" w:customStyle="1" w:styleId="bookshot">
    <w:name w:val="bookshot"/>
    <w:basedOn w:val="DefaultParagraphFont"/>
    <w:rsid w:val="004555C6"/>
  </w:style>
  <w:style w:type="character" w:customStyle="1" w:styleId="addtocart">
    <w:name w:val="addtocart"/>
    <w:basedOn w:val="DefaultParagraphFont"/>
    <w:rsid w:val="004555C6"/>
  </w:style>
  <w:style w:type="character" w:customStyle="1" w:styleId="formattedisbn13">
    <w:name w:val="formattedisbn13"/>
    <w:basedOn w:val="DefaultParagraphFont"/>
    <w:rsid w:val="004555C6"/>
  </w:style>
  <w:style w:type="character" w:customStyle="1" w:styleId="formattedisbn10">
    <w:name w:val="formattedisbn10"/>
    <w:basedOn w:val="DefaultParagraphFont"/>
    <w:rsid w:val="004555C6"/>
  </w:style>
  <w:style w:type="character" w:customStyle="1" w:styleId="format">
    <w:name w:val="format"/>
    <w:basedOn w:val="DefaultParagraphFont"/>
    <w:rsid w:val="004555C6"/>
  </w:style>
  <w:style w:type="character" w:customStyle="1" w:styleId="pages">
    <w:name w:val="pages"/>
    <w:basedOn w:val="DefaultParagraphFont"/>
    <w:rsid w:val="004555C6"/>
  </w:style>
  <w:style w:type="character" w:customStyle="1" w:styleId="publicationdate">
    <w:name w:val="publicationdate"/>
    <w:basedOn w:val="DefaultParagraphFont"/>
    <w:rsid w:val="004555C6"/>
  </w:style>
  <w:style w:type="character" w:customStyle="1" w:styleId="availability">
    <w:name w:val="availability"/>
    <w:basedOn w:val="DefaultParagraphFont"/>
    <w:rsid w:val="004555C6"/>
  </w:style>
  <w:style w:type="paragraph" w:styleId="BalloonText">
    <w:name w:val="Balloon Text"/>
    <w:basedOn w:val="Normal"/>
    <w:link w:val="BalloonTextChar"/>
    <w:uiPriority w:val="99"/>
    <w:semiHidden/>
    <w:unhideWhenUsed/>
    <w:rsid w:val="00455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C6"/>
    <w:rPr>
      <w:rFonts w:ascii="Tahoma" w:hAnsi="Tahoma" w:cs="Tahoma"/>
      <w:sz w:val="16"/>
      <w:szCs w:val="16"/>
    </w:rPr>
  </w:style>
  <w:style w:type="character" w:customStyle="1" w:styleId="Heading3Char">
    <w:name w:val="Heading 3 Char"/>
    <w:basedOn w:val="DefaultParagraphFont"/>
    <w:link w:val="Heading3"/>
    <w:uiPriority w:val="9"/>
    <w:semiHidden/>
    <w:rsid w:val="002F6028"/>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2F6028"/>
    <w:rPr>
      <w:rFonts w:ascii="Cambria" w:eastAsia="Times New Roman" w:hAnsi="Cambria" w:cs="Times New Roman"/>
      <w:b/>
      <w:bCs/>
      <w:i/>
      <w:iCs/>
      <w:sz w:val="28"/>
      <w:szCs w:val="28"/>
    </w:rPr>
  </w:style>
  <w:style w:type="paragraph" w:styleId="NormalWeb">
    <w:name w:val="Normal (Web)"/>
    <w:basedOn w:val="Normal"/>
    <w:uiPriority w:val="99"/>
    <w:unhideWhenUsed/>
    <w:rsid w:val="002F6028"/>
    <w:pPr>
      <w:spacing w:before="100" w:beforeAutospacing="1" w:after="100" w:afterAutospacing="1" w:line="240" w:lineRule="auto"/>
    </w:pPr>
    <w:rPr>
      <w:rFonts w:ascii="Times New Roman" w:eastAsia="Times New Roman" w:hAnsi="Times New Roman" w:cs="Times New Roman"/>
      <w:color w:val="000033"/>
      <w:sz w:val="24"/>
      <w:szCs w:val="24"/>
    </w:rPr>
  </w:style>
  <w:style w:type="paragraph" w:customStyle="1" w:styleId="title">
    <w:name w:val="title"/>
    <w:basedOn w:val="Normal"/>
    <w:rsid w:val="00925FF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25F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5FF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25F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25FF2"/>
    <w:rPr>
      <w:rFonts w:ascii="Arial" w:eastAsia="Times New Roman" w:hAnsi="Arial" w:cs="Arial"/>
      <w:vanish/>
      <w:sz w:val="16"/>
      <w:szCs w:val="16"/>
    </w:rPr>
  </w:style>
  <w:style w:type="character" w:customStyle="1" w:styleId="stepstitle">
    <w:name w:val="stepstitle"/>
    <w:basedOn w:val="DefaultParagraphFont"/>
    <w:rsid w:val="00925FF2"/>
  </w:style>
  <w:style w:type="character" w:customStyle="1" w:styleId="body1">
    <w:name w:val="body1"/>
    <w:basedOn w:val="DefaultParagraphFont"/>
    <w:rsid w:val="00754FC2"/>
    <w:rPr>
      <w:rFonts w:ascii="Helvetica" w:hAnsi="Helvetica" w:cs="Helvetica" w:hint="default"/>
      <w:sz w:val="18"/>
      <w:szCs w:val="18"/>
    </w:rPr>
  </w:style>
</w:styles>
</file>

<file path=word/webSettings.xml><?xml version="1.0" encoding="utf-8"?>
<w:webSettings xmlns:r="http://schemas.openxmlformats.org/officeDocument/2006/relationships" xmlns:w="http://schemas.openxmlformats.org/wordprocessingml/2006/main">
  <w:divs>
    <w:div w:id="144930904">
      <w:bodyDiv w:val="1"/>
      <w:marLeft w:val="0"/>
      <w:marRight w:val="0"/>
      <w:marTop w:val="0"/>
      <w:marBottom w:val="0"/>
      <w:divBdr>
        <w:top w:val="none" w:sz="0" w:space="0" w:color="auto"/>
        <w:left w:val="none" w:sz="0" w:space="0" w:color="auto"/>
        <w:bottom w:val="none" w:sz="0" w:space="0" w:color="auto"/>
        <w:right w:val="none" w:sz="0" w:space="0" w:color="auto"/>
      </w:divBdr>
    </w:div>
    <w:div w:id="261836202">
      <w:bodyDiv w:val="1"/>
      <w:marLeft w:val="0"/>
      <w:marRight w:val="0"/>
      <w:marTop w:val="0"/>
      <w:marBottom w:val="0"/>
      <w:divBdr>
        <w:top w:val="none" w:sz="0" w:space="0" w:color="auto"/>
        <w:left w:val="none" w:sz="0" w:space="0" w:color="auto"/>
        <w:bottom w:val="none" w:sz="0" w:space="0" w:color="auto"/>
        <w:right w:val="none" w:sz="0" w:space="0" w:color="auto"/>
      </w:divBdr>
    </w:div>
    <w:div w:id="740250329">
      <w:bodyDiv w:val="1"/>
      <w:marLeft w:val="0"/>
      <w:marRight w:val="0"/>
      <w:marTop w:val="0"/>
      <w:marBottom w:val="0"/>
      <w:divBdr>
        <w:top w:val="none" w:sz="0" w:space="0" w:color="auto"/>
        <w:left w:val="none" w:sz="0" w:space="0" w:color="auto"/>
        <w:bottom w:val="none" w:sz="0" w:space="0" w:color="auto"/>
        <w:right w:val="none" w:sz="0" w:space="0" w:color="auto"/>
      </w:divBdr>
    </w:div>
    <w:div w:id="1439327250">
      <w:bodyDiv w:val="1"/>
      <w:marLeft w:val="0"/>
      <w:marRight w:val="0"/>
      <w:marTop w:val="0"/>
      <w:marBottom w:val="0"/>
      <w:divBdr>
        <w:top w:val="none" w:sz="0" w:space="0" w:color="auto"/>
        <w:left w:val="none" w:sz="0" w:space="0" w:color="auto"/>
        <w:bottom w:val="none" w:sz="0" w:space="0" w:color="auto"/>
        <w:right w:val="none" w:sz="0" w:space="0" w:color="auto"/>
      </w:divBdr>
    </w:div>
    <w:div w:id="1754811762">
      <w:bodyDiv w:val="1"/>
      <w:marLeft w:val="0"/>
      <w:marRight w:val="0"/>
      <w:marTop w:val="0"/>
      <w:marBottom w:val="0"/>
      <w:divBdr>
        <w:top w:val="none" w:sz="0" w:space="0" w:color="auto"/>
        <w:left w:val="none" w:sz="0" w:space="0" w:color="auto"/>
        <w:bottom w:val="none" w:sz="0" w:space="0" w:color="auto"/>
        <w:right w:val="none" w:sz="0" w:space="0" w:color="auto"/>
      </w:divBdr>
      <w:divsChild>
        <w:div w:id="1150252286">
          <w:marLeft w:val="0"/>
          <w:marRight w:val="0"/>
          <w:marTop w:val="0"/>
          <w:marBottom w:val="0"/>
          <w:divBdr>
            <w:top w:val="none" w:sz="0" w:space="0" w:color="auto"/>
            <w:left w:val="none" w:sz="0" w:space="0" w:color="auto"/>
            <w:bottom w:val="none" w:sz="0" w:space="0" w:color="auto"/>
            <w:right w:val="none" w:sz="0" w:space="0" w:color="auto"/>
          </w:divBdr>
          <w:divsChild>
            <w:div w:id="568154322">
              <w:marLeft w:val="0"/>
              <w:marRight w:val="0"/>
              <w:marTop w:val="0"/>
              <w:marBottom w:val="0"/>
              <w:divBdr>
                <w:top w:val="none" w:sz="0" w:space="0" w:color="auto"/>
                <w:left w:val="none" w:sz="0" w:space="0" w:color="auto"/>
                <w:bottom w:val="none" w:sz="0" w:space="0" w:color="auto"/>
                <w:right w:val="none" w:sz="0" w:space="0" w:color="auto"/>
              </w:divBdr>
            </w:div>
            <w:div w:id="260838870">
              <w:marLeft w:val="0"/>
              <w:marRight w:val="0"/>
              <w:marTop w:val="0"/>
              <w:marBottom w:val="0"/>
              <w:divBdr>
                <w:top w:val="none" w:sz="0" w:space="0" w:color="auto"/>
                <w:left w:val="none" w:sz="0" w:space="0" w:color="auto"/>
                <w:bottom w:val="none" w:sz="0" w:space="0" w:color="auto"/>
                <w:right w:val="none" w:sz="0" w:space="0" w:color="auto"/>
              </w:divBdr>
            </w:div>
          </w:divsChild>
        </w:div>
        <w:div w:id="1795174836">
          <w:marLeft w:val="0"/>
          <w:marRight w:val="0"/>
          <w:marTop w:val="0"/>
          <w:marBottom w:val="0"/>
          <w:divBdr>
            <w:top w:val="none" w:sz="0" w:space="0" w:color="auto"/>
            <w:left w:val="none" w:sz="0" w:space="0" w:color="auto"/>
            <w:bottom w:val="none" w:sz="0" w:space="0" w:color="auto"/>
            <w:right w:val="none" w:sz="0" w:space="0" w:color="auto"/>
          </w:divBdr>
        </w:div>
        <w:div w:id="1789541206">
          <w:marLeft w:val="0"/>
          <w:marRight w:val="0"/>
          <w:marTop w:val="0"/>
          <w:marBottom w:val="0"/>
          <w:divBdr>
            <w:top w:val="none" w:sz="0" w:space="0" w:color="auto"/>
            <w:left w:val="none" w:sz="0" w:space="0" w:color="auto"/>
            <w:bottom w:val="none" w:sz="0" w:space="0" w:color="auto"/>
            <w:right w:val="none" w:sz="0" w:space="0" w:color="auto"/>
          </w:divBdr>
          <w:divsChild>
            <w:div w:id="13501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ccessmedicine.com/resourceTOC.aspx?resourceID=4" TargetMode="External"/><Relationship Id="rId18" Type="http://schemas.openxmlformats.org/officeDocument/2006/relationships/hyperlink" Target="http://www.ama-assn.org" TargetMode="External"/><Relationship Id="rId26" Type="http://schemas.openxmlformats.org/officeDocument/2006/relationships/hyperlink" Target="http://www.guideline.gov/resources/expert_commentary.aspx" TargetMode="External"/><Relationship Id="rId39" Type="http://schemas.openxmlformats.org/officeDocument/2006/relationships/control" Target="activeX/activeX1.xml"/><Relationship Id="rId3" Type="http://schemas.openxmlformats.org/officeDocument/2006/relationships/settings" Target="settings.xml"/><Relationship Id="rId21" Type="http://schemas.openxmlformats.org/officeDocument/2006/relationships/hyperlink" Target="http://www.guideline.gov/about/pdadownload.aspx" TargetMode="External"/><Relationship Id="rId34" Type="http://schemas.openxmlformats.org/officeDocument/2006/relationships/hyperlink" Target="http://www.guideline.gov/resources/ahrq_products.aspx" TargetMode="External"/><Relationship Id="rId42" Type="http://schemas.openxmlformats.org/officeDocument/2006/relationships/hyperlink" Target="http://formularyfinder.medicare.gov/formularyfinder/selectstate.asp?javascripton=true" TargetMode="External"/><Relationship Id="rId47" Type="http://schemas.openxmlformats.org/officeDocument/2006/relationships/hyperlink" Target="http://www.thomsonreuters.com/healthcare" TargetMode="External"/><Relationship Id="rId50" Type="http://schemas.openxmlformats.org/officeDocument/2006/relationships/hyperlink" Target="http://www.ncbi.nlm.nih.gov/Entrez/index.html" TargetMode="External"/><Relationship Id="rId7" Type="http://schemas.openxmlformats.org/officeDocument/2006/relationships/hyperlink" Target="http://www.pharmgkb.org" TargetMode="External"/><Relationship Id="rId12" Type="http://schemas.openxmlformats.org/officeDocument/2006/relationships/hyperlink" Target="http://en.wikipedia.org/wiki/Mental_disorder" TargetMode="External"/><Relationship Id="rId17" Type="http://schemas.openxmlformats.org/officeDocument/2006/relationships/hyperlink" Target="http://www.ahrq.gov" TargetMode="External"/><Relationship Id="rId25" Type="http://schemas.openxmlformats.org/officeDocument/2006/relationships/hyperlink" Target="http://www.guideline.gov/ab/default.aspx" TargetMode="External"/><Relationship Id="rId33" Type="http://schemas.openxmlformats.org/officeDocument/2006/relationships/hyperlink" Target="http://www.guideline.gov/resources/pda.aspx" TargetMode="External"/><Relationship Id="rId38" Type="http://schemas.openxmlformats.org/officeDocument/2006/relationships/image" Target="media/image1.wmf"/><Relationship Id="rId46" Type="http://schemas.openxmlformats.org/officeDocument/2006/relationships/hyperlink" Target="http://www.micromedex.com/" TargetMode="External"/><Relationship Id="rId2" Type="http://schemas.openxmlformats.org/officeDocument/2006/relationships/styles" Target="styles.xml"/><Relationship Id="rId16" Type="http://schemas.openxmlformats.org/officeDocument/2006/relationships/hyperlink" Target="http://www.nice.org.uk/aboutnice/whatwedo/what_we_do.jsp" TargetMode="External"/><Relationship Id="rId20" Type="http://schemas.openxmlformats.org/officeDocument/2006/relationships/hyperlink" Target="http://www.guideline.gov/about/mission.aspx" TargetMode="External"/><Relationship Id="rId29" Type="http://schemas.openxmlformats.org/officeDocument/2006/relationships/hyperlink" Target="http://www.guideline.gov/whatsnew/register.aspx" TargetMode="External"/><Relationship Id="rId41" Type="http://schemas.openxmlformats.org/officeDocument/2006/relationships/control" Target="activeX/activeX2.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harmgkb.org/network/pharmacogenetics_research_network.jsp" TargetMode="External"/><Relationship Id="rId11" Type="http://schemas.openxmlformats.org/officeDocument/2006/relationships/hyperlink" Target="http://en.wikipedia.org/wiki/American_Psychiatric_Association" TargetMode="External"/><Relationship Id="rId24" Type="http://schemas.openxmlformats.org/officeDocument/2006/relationships/hyperlink" Target="http://www.guideline.gov/resources/discussion_list.aspx" TargetMode="External"/><Relationship Id="rId32" Type="http://schemas.openxmlformats.org/officeDocument/2006/relationships/hyperlink" Target="http://www.guideline.gov/browse/browse.aspx" TargetMode="External"/><Relationship Id="rId37" Type="http://schemas.openxmlformats.org/officeDocument/2006/relationships/hyperlink" Target="http://www.pharmgkb.org/" TargetMode="External"/><Relationship Id="rId40" Type="http://schemas.openxmlformats.org/officeDocument/2006/relationships/image" Target="media/image2.wmf"/><Relationship Id="rId45" Type="http://schemas.openxmlformats.org/officeDocument/2006/relationships/hyperlink" Target="http://www.factsandcomparisons.com" TargetMode="External"/><Relationship Id="rId53" Type="http://schemas.openxmlformats.org/officeDocument/2006/relationships/fontTable" Target="fontTable.xml"/><Relationship Id="rId5" Type="http://schemas.openxmlformats.org/officeDocument/2006/relationships/hyperlink" Target="http://www.pharmgkb.org/" TargetMode="External"/><Relationship Id="rId15" Type="http://schemas.openxmlformats.org/officeDocument/2006/relationships/hyperlink" Target="http://www.nice.org.uk/aboutnice/?domedia=1&amp;mid=EE5AA72F-19B9-E0B5-D4215C860E77FD2E" TargetMode="External"/><Relationship Id="rId23" Type="http://schemas.openxmlformats.org/officeDocument/2006/relationships/hyperlink" Target="http://www.guideline.gov/about/synthesis.aspx" TargetMode="External"/><Relationship Id="rId28" Type="http://schemas.openxmlformats.org/officeDocument/2006/relationships/hyperlink" Target="http://www.guideline.gov/whatsnew/whatsnew.aspx" TargetMode="External"/><Relationship Id="rId36" Type="http://schemas.openxmlformats.org/officeDocument/2006/relationships/hyperlink" Target="http://www.who.int/classifications/icd/en/" TargetMode="External"/><Relationship Id="rId49" Type="http://schemas.openxmlformats.org/officeDocument/2006/relationships/hyperlink" Target="http://www.factsandcomparisons.com" TargetMode="External"/><Relationship Id="rId10" Type="http://schemas.openxmlformats.org/officeDocument/2006/relationships/hyperlink" Target="http://en.wikipedia.org/wiki/Alzheimer%27s_disease" TargetMode="External"/><Relationship Id="rId19" Type="http://schemas.openxmlformats.org/officeDocument/2006/relationships/hyperlink" Target="http://www.aahp.org/template.cfm" TargetMode="External"/><Relationship Id="rId31" Type="http://schemas.openxmlformats.org/officeDocument/2006/relationships/hyperlink" Target="http://www.guideline.gov/about/classification.aspx" TargetMode="External"/><Relationship Id="rId44" Type="http://schemas.openxmlformats.org/officeDocument/2006/relationships/hyperlink" Target="http://www.bcbs.com/" TargetMode="External"/><Relationship Id="rId52"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en.wikipedia.org/wiki/Alzheimer%27s_Disease_and_Related_Disorders_Association" TargetMode="External"/><Relationship Id="rId14" Type="http://schemas.openxmlformats.org/officeDocument/2006/relationships/hyperlink" Target="http://www.nice.org.uk/aboutnice/whoweare/who_we_are.jsp" TargetMode="External"/><Relationship Id="rId22" Type="http://schemas.openxmlformats.org/officeDocument/2006/relationships/hyperlink" Target="http://www.guideline.gov/about/GuidelineComparisonDescrip.aspx" TargetMode="External"/><Relationship Id="rId27" Type="http://schemas.openxmlformats.org/officeDocument/2006/relationships/hyperlink" Target="http://www.guideline.gov/about/editorial_board.aspx" TargetMode="External"/><Relationship Id="rId30" Type="http://schemas.openxmlformats.org/officeDocument/2006/relationships/hyperlink" Target="http://www.guideline.gov/search/detailedsearch.aspx" TargetMode="External"/><Relationship Id="rId35" Type="http://schemas.openxmlformats.org/officeDocument/2006/relationships/hyperlink" Target="http://www.guideline.gov/resources/glossary.aspx" TargetMode="External"/><Relationship Id="rId43" Type="http://schemas.openxmlformats.org/officeDocument/2006/relationships/hyperlink" Target="http://www.bcbs.com/coverage/find/plan/" TargetMode="External"/><Relationship Id="rId48" Type="http://schemas.openxmlformats.org/officeDocument/2006/relationships/hyperlink" Target="http://www.thomsonreuters.com" TargetMode="External"/><Relationship Id="rId8" Type="http://schemas.openxmlformats.org/officeDocument/2006/relationships/hyperlink" Target="http://en.wikipedia.org/wiki/National_Institute_of_Neurological_and_Communicative_Disorders_and_Stroke" TargetMode="External"/><Relationship Id="rId51" Type="http://schemas.openxmlformats.org/officeDocument/2006/relationships/hyperlink" Target="http://www.ncbi.nih.gov/Database/datamodel/index.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12</Pages>
  <Words>3876</Words>
  <Characters>22094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93</cp:revision>
  <dcterms:created xsi:type="dcterms:W3CDTF">2009-10-04T12:49:00Z</dcterms:created>
  <dcterms:modified xsi:type="dcterms:W3CDTF">2009-10-04T16:05:00Z</dcterms:modified>
</cp:coreProperties>
</file>